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5C29B">
      <w:pPr>
        <w:keepNext w:val="0"/>
        <w:keepLines w:val="0"/>
        <w:widowControl/>
        <w:suppressLineNumbers w:val="0"/>
        <w:pBdr>
          <w:top w:val="none" w:color="auto" w:sz="0" w:space="0"/>
          <w:left w:val="none" w:color="auto" w:sz="0" w:space="0"/>
          <w:bottom w:val="none" w:color="auto" w:sz="0" w:space="0"/>
          <w:right w:val="none" w:color="auto" w:sz="0" w:space="0"/>
        </w:pBdr>
        <w:bidi w:val="0"/>
        <w:spacing w:line="420" w:lineRule="atLeast"/>
        <w:jc w:val="left"/>
        <w:rPr>
          <w:rFonts w:hint="default" w:ascii="Arial" w:hAnsi="Arial" w:eastAsia="宋体" w:cs="Arial"/>
          <w:b/>
          <w:bCs/>
          <w:color w:val="000000"/>
          <w:kern w:val="0"/>
          <w:sz w:val="27"/>
          <w:szCs w:val="27"/>
          <w:lang w:val="en-US" w:eastAsia="zh-CN" w:bidi="ar"/>
        </w:rPr>
      </w:pPr>
      <w:r>
        <w:rPr>
          <w:rFonts w:hint="default" w:ascii="Arial" w:hAnsi="Arial" w:cs="Arial"/>
          <w:sz w:val="20"/>
          <w:lang w:val="en-US" w:eastAsia="zh-CN" w:bidi="ar-SA"/>
        </w:rPr>
        <w:drawing>
          <wp:inline distT="0" distB="0" distL="0" distR="0">
            <wp:extent cx="589915" cy="560705"/>
            <wp:effectExtent l="0" t="0" r="635" b="10795"/>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a:picLocks noChangeAspect="1"/>
                    </pic:cNvPicPr>
                  </pic:nvPicPr>
                  <pic:blipFill>
                    <a:blip r:embed="rId4" cstate="print"/>
                    <a:stretch>
                      <a:fillRect/>
                    </a:stretch>
                  </pic:blipFill>
                  <pic:spPr>
                    <a:xfrm>
                      <a:off x="0" y="0"/>
                      <a:ext cx="590549" cy="561022"/>
                    </a:xfrm>
                    <a:prstGeom prst="rect">
                      <a:avLst/>
                    </a:prstGeom>
                  </pic:spPr>
                </pic:pic>
              </a:graphicData>
            </a:graphic>
          </wp:inline>
        </w:drawing>
      </w:r>
      <w:r>
        <w:rPr>
          <w:rFonts w:hint="default" w:ascii="Arial" w:hAnsi="Arial" w:cs="Arial"/>
          <w:sz w:val="20"/>
          <w:lang w:val="en-US" w:eastAsia="zh-CN" w:bidi="ar-SA"/>
        </w:rPr>
        <w:t xml:space="preserve">                                                                      </w:t>
      </w:r>
      <w:r>
        <w:rPr>
          <w:rFonts w:hint="default" w:ascii="Arial" w:hAnsi="Arial" w:eastAsia="宋体" w:cs="Arial"/>
          <w:b/>
          <w:bCs/>
          <w:color w:val="000000"/>
          <w:kern w:val="0"/>
          <w:sz w:val="27"/>
          <w:szCs w:val="27"/>
          <w:lang w:val="en-US" w:eastAsia="zh-CN" w:bidi="ar"/>
        </w:rPr>
        <w:t>ANNEX I</w:t>
      </w:r>
    </w:p>
    <w:p w14:paraId="5E6754C9">
      <w:pPr>
        <w:keepNext w:val="0"/>
        <w:keepLines w:val="0"/>
        <w:widowControl/>
        <w:suppressLineNumbers w:val="0"/>
        <w:pBdr>
          <w:top w:val="none" w:color="auto" w:sz="0" w:space="0"/>
          <w:left w:val="none" w:color="auto" w:sz="0" w:space="0"/>
          <w:bottom w:val="none" w:color="auto" w:sz="0" w:space="0"/>
          <w:right w:val="none" w:color="auto" w:sz="0" w:space="0"/>
        </w:pBdr>
        <w:bidi w:val="0"/>
        <w:spacing w:line="420" w:lineRule="atLeast"/>
        <w:jc w:val="center"/>
        <w:rPr>
          <w:rFonts w:hint="default" w:ascii="Arial" w:hAnsi="Arial" w:cs="Arial"/>
          <w:b/>
          <w:bCs/>
          <w:color w:val="000000"/>
          <w:sz w:val="24"/>
          <w:szCs w:val="24"/>
        </w:rPr>
      </w:pPr>
      <w:r>
        <w:rPr>
          <w:rFonts w:hint="default" w:ascii="Arial" w:hAnsi="Arial" w:eastAsia="宋体" w:cs="Arial"/>
          <w:b/>
          <w:bCs/>
          <w:color w:val="000000"/>
          <w:kern w:val="0"/>
          <w:sz w:val="24"/>
          <w:szCs w:val="24"/>
          <w:lang w:val="en-US" w:eastAsia="zh-CN" w:bidi="ar"/>
        </w:rPr>
        <w:t>Granting of powers of attorney through the appearance of the principal to carry out online procedures and actions before the State Tax Administration Agency</w:t>
      </w:r>
    </w:p>
    <w:p w14:paraId="57391D7F">
      <w:pPr>
        <w:pStyle w:val="4"/>
        <w:spacing w:before="7"/>
        <w:rPr>
          <w:rFonts w:hint="default" w:ascii="Arial" w:hAnsi="Arial" w:cs="Arial"/>
          <w:b/>
          <w:sz w:val="15"/>
        </w:rPr>
      </w:pPr>
    </w:p>
    <w:p w14:paraId="598C3262">
      <w:pPr>
        <w:pStyle w:val="4"/>
        <w:ind w:left="113"/>
        <w:rPr>
          <w:rFonts w:hint="default" w:ascii="Arial" w:hAnsi="Arial" w:cs="Arial"/>
          <w:sz w:val="20"/>
          <w:szCs w:val="20"/>
          <w:lang w:val="en-US" w:eastAsia="zh-CN" w:bidi="ar-SA"/>
        </w:rPr>
      </w:pPr>
      <w:r>
        <w:rPr>
          <w:rFonts w:hint="default" w:ascii="Arial" w:hAnsi="Arial" w:cs="Arial"/>
          <w:sz w:val="20"/>
          <w:szCs w:val="20"/>
          <w:lang w:val="en-US" w:eastAsia="zh-CN" w:bidi="ar-SA"/>
        </w:rPr>
        <w:t>Mr/Ms ............................................... ............................................NIF ............. ....................</w:t>
      </w:r>
    </w:p>
    <w:p w14:paraId="7A748156">
      <w:pPr>
        <w:pStyle w:val="4"/>
        <w:ind w:left="113"/>
        <w:rPr>
          <w:rFonts w:hint="default" w:ascii="Arial" w:hAnsi="Arial" w:cs="Arial"/>
          <w:sz w:val="20"/>
          <w:szCs w:val="20"/>
          <w:lang w:val="en-US" w:eastAsia="zh-CN" w:bidi="ar-SA"/>
        </w:rPr>
      </w:pPr>
    </w:p>
    <w:p w14:paraId="617C0C5E">
      <w:pPr>
        <w:pStyle w:val="4"/>
        <w:spacing w:line="360" w:lineRule="auto"/>
        <w:ind w:left="113"/>
        <w:jc w:val="both"/>
        <w:rPr>
          <w:rFonts w:hint="default" w:ascii="Arial" w:hAnsi="Arial" w:cs="Arial"/>
          <w:sz w:val="20"/>
          <w:szCs w:val="20"/>
          <w:lang w:val="en-US" w:eastAsia="zh-CN" w:bidi="ar-SA"/>
        </w:rPr>
      </w:pPr>
      <w:r>
        <w:rPr>
          <w:rFonts w:hint="default" w:ascii="Arial" w:hAnsi="Arial" w:cs="Arial"/>
          <w:sz w:val="20"/>
          <w:szCs w:val="20"/>
          <w:lang w:val="en-US" w:eastAsia="zh-CN" w:bidi="ar-SA"/>
        </w:rPr>
        <w:t>The Entity (company name</w:t>
      </w:r>
      <w:r>
        <w:rPr>
          <w:rFonts w:hint="eastAsia" w:cs="Arial"/>
          <w:sz w:val="20"/>
          <w:szCs w:val="20"/>
          <w:lang w:val="en-U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Test Company Ltd.</w:t>
      </w:r>
      <w:r>
        <w:rPr>
          <w:rFonts w:hint="default" w:ascii="Arial" w:hAnsi="Arial" w:cs="Arial"/>
          <w:sz w:val="20"/>
          <w:szCs w:val="20"/>
          <w:lang w:val="en-US" w:eastAsia="zh-CN" w:bidi="ar-SA"/>
        </w:rPr>
        <w:t xml:space="preserve"> NIF</w:t>
      </w:r>
      <w:r>
        <w:rPr>
          <w:rFonts w:hint="default" w:ascii="Arial" w:hAnsi="Arial" w:cs="Arial"/>
          <w:sz w:val="20"/>
          <w:szCs w:val="20"/>
          <w:lang w:val="es-E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91350000MA2XTEST01</w:t>
      </w:r>
      <w:r>
        <w:rPr>
          <w:rFonts w:hint="default" w:ascii="Arial" w:hAnsi="Arial" w:eastAsia="宋体" w:cs="Arial"/>
          <w:b/>
          <w:bCs/>
          <w:sz w:val="21"/>
          <w:szCs w:val="21"/>
          <w:u w:val="none"/>
          <w:lang w:val="en-US" w:eastAsia="zh-CN"/>
        </w:rPr>
        <w:t xml:space="preserve"> </w:t>
      </w:r>
      <w:r>
        <w:rPr>
          <w:rFonts w:hint="default" w:ascii="Arial" w:hAnsi="Arial" w:cs="Arial"/>
          <w:sz w:val="20"/>
          <w:szCs w:val="20"/>
          <w:lang w:val="en-US" w:eastAsia="zh-CN" w:bidi="ar-SA"/>
        </w:rPr>
        <w:t>and, on his behalf Mr / Ms</w:t>
      </w:r>
      <w:r>
        <w:rPr>
          <w:rFonts w:hint="default" w:ascii="Arial" w:hAnsi="Arial" w:cs="Arial"/>
          <w:sz w:val="21"/>
          <w:szCs w:val="21"/>
          <w:u w:val="single"/>
          <w:lang w:val="es-E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XIE, SHUJIN</w:t>
      </w:r>
      <w:r>
        <w:rPr>
          <w:rFonts w:hint="default" w:ascii="Arial" w:hAnsi="Arial" w:cs="Arial"/>
          <w:sz w:val="20"/>
          <w:szCs w:val="20"/>
          <w:lang w:val="en-US" w:eastAsia="zh-CN" w:bidi="ar-SA"/>
        </w:rPr>
        <w:t xml:space="preserve"> as representative according to the attached supporting document1, with identity document:  </w:t>
      </w:r>
      <w:r>
        <w:rPr>
          <w:rFonts w:hint="default" w:ascii="Arial" w:hAnsi="Arial" w:cs="Arial"/>
          <w:sz w:val="21"/>
          <w:szCs w:val="21"/>
          <w:u w:val="single"/>
          <w:lang w:val="en-U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350302199001011234</w:t>
      </w:r>
      <w:r>
        <w:rPr>
          <w:rFonts w:hint="default" w:ascii="Arial" w:hAnsi="Arial" w:cs="Arial"/>
          <w:b/>
          <w:bCs/>
          <w:sz w:val="20"/>
          <w:szCs w:val="20"/>
          <w:lang w:val="en-US" w:eastAsia="zh-CN" w:bidi="ar-SA"/>
        </w:rPr>
        <w:t xml:space="preserve">. </w:t>
      </w:r>
    </w:p>
    <w:p w14:paraId="5874408E">
      <w:pPr>
        <w:pStyle w:val="4"/>
        <w:ind w:left="113"/>
        <w:jc w:val="both"/>
        <w:rPr>
          <w:rFonts w:hint="default" w:ascii="Arial" w:hAnsi="Arial" w:cs="Arial"/>
          <w:sz w:val="20"/>
          <w:lang w:val="en-US" w:eastAsia="zh-CN" w:bidi="ar-SA"/>
        </w:rPr>
      </w:pPr>
    </w:p>
    <w:p w14:paraId="74ABFB41">
      <w:pPr>
        <w:pStyle w:val="4"/>
        <w:ind w:left="113"/>
        <w:jc w:val="both"/>
        <w:rPr>
          <w:rFonts w:hint="default" w:ascii="Arial" w:hAnsi="Arial" w:cs="Arial"/>
          <w:b/>
          <w:bCs/>
          <w:sz w:val="20"/>
          <w:lang w:val="en-US" w:eastAsia="zh-CN" w:bidi="ar-SA"/>
        </w:rPr>
      </w:pPr>
      <w:r>
        <w:rPr>
          <w:rFonts w:hint="default" w:ascii="Arial" w:hAnsi="Arial" w:cs="Arial"/>
          <w:sz w:val="20"/>
          <w:lang w:val="en-US" w:eastAsia="zh-CN" w:bidi="ar-SA"/>
        </w:rPr>
        <w:t>GIVES ITS REPRESENTATION TO ____</w:t>
      </w:r>
      <w:r>
        <w:rPr>
          <w:rFonts w:hint="default" w:ascii="Arial" w:hAnsi="Arial" w:cs="Arial"/>
          <w:sz w:val="20"/>
          <w:u w:val="single"/>
          <w:lang w:val="en-US" w:eastAsia="zh-CN" w:bidi="ar-SA"/>
        </w:rPr>
        <w:t xml:space="preserve">_ </w:t>
      </w:r>
      <w:r>
        <w:rPr>
          <w:rFonts w:hint="default" w:ascii="Arial" w:hAnsi="Arial" w:cs="Arial"/>
          <w:b/>
          <w:bCs/>
          <w:sz w:val="20"/>
          <w:u w:val="single"/>
          <w:lang w:val="en-US" w:eastAsia="zh-CN" w:bidi="ar-SA"/>
        </w:rPr>
        <w:t>MOKJ CONSULTING SL</w:t>
      </w:r>
      <w:r>
        <w:rPr>
          <w:rFonts w:hint="default" w:ascii="Arial" w:hAnsi="Arial" w:cs="Arial"/>
          <w:sz w:val="20"/>
          <w:lang w:val="en-US" w:eastAsia="zh-CN" w:bidi="ar-SA"/>
        </w:rPr>
        <w:t>___ N.I.F.-</w:t>
      </w:r>
      <w:r>
        <w:rPr>
          <w:rFonts w:hint="default" w:ascii="Arial" w:hAnsi="Arial" w:cs="Arial"/>
          <w:sz w:val="20"/>
          <w:u w:val="single"/>
          <w:lang w:val="en-US" w:eastAsia="zh-CN" w:bidi="ar-SA"/>
        </w:rPr>
        <w:t>_</w:t>
      </w:r>
      <w:r>
        <w:rPr>
          <w:rFonts w:hint="default" w:ascii="Arial" w:hAnsi="Arial" w:cs="Arial"/>
          <w:b/>
          <w:bCs/>
          <w:sz w:val="20"/>
          <w:u w:val="single"/>
          <w:lang w:val="en-US" w:eastAsia="zh-CN" w:bidi="ar-SA"/>
        </w:rPr>
        <w:t>B09998667</w:t>
      </w:r>
      <w:r>
        <w:rPr>
          <w:rFonts w:hint="default" w:ascii="Arial" w:hAnsi="Arial" w:cs="Arial"/>
          <w:sz w:val="20"/>
          <w:u w:val="single"/>
          <w:lang w:val="en-US" w:eastAsia="zh-CN" w:bidi="ar-SA"/>
        </w:rPr>
        <w:t>_</w:t>
      </w:r>
      <w:r>
        <w:rPr>
          <w:rFonts w:hint="default" w:ascii="Arial" w:hAnsi="Arial" w:cs="Arial"/>
          <w:sz w:val="20"/>
          <w:lang w:val="en-US" w:eastAsia="zh-CN" w:bidi="ar-SA"/>
        </w:rPr>
        <w:t xml:space="preserve"> FOR THE REALIZATION BY TELEMATIC MEANS OF THE FOLLOWING PROCEDURES AND ACTIONS OF THOSE SPECIFIED IN </w:t>
      </w:r>
      <w:r>
        <w:rPr>
          <w:rFonts w:hint="default" w:ascii="Arial" w:hAnsi="Arial" w:cs="Arial"/>
          <w:b/>
          <w:bCs/>
          <w:sz w:val="20"/>
          <w:lang w:val="en-US" w:eastAsia="zh-CN" w:bidi="ar-SA"/>
        </w:rPr>
        <w:t xml:space="preserve">THE ELECTRONIC HEADQUARTERS OF THE STATE TAX ADMINISTRATION AGENCY: </w:t>
      </w:r>
    </w:p>
    <w:p w14:paraId="6CF420DE">
      <w:pPr>
        <w:pStyle w:val="4"/>
        <w:ind w:left="113"/>
        <w:rPr>
          <w:rFonts w:hint="default" w:ascii="Arial" w:hAnsi="Arial" w:cs="Arial"/>
          <w:sz w:val="20"/>
          <w:lang w:val="en-US" w:eastAsia="zh-CN" w:bidi="ar-SA"/>
        </w:rPr>
      </w:pPr>
    </w:p>
    <w:p w14:paraId="51E1540D">
      <w:pPr>
        <w:pStyle w:val="4"/>
        <w:ind w:left="113"/>
        <w:rPr>
          <w:rFonts w:hint="default" w:ascii="Arial" w:hAnsi="Arial" w:cs="Arial"/>
          <w:b/>
          <w:bCs/>
          <w:sz w:val="20"/>
          <w:lang w:val="en-US" w:eastAsia="zh-CN" w:bidi="ar-SA"/>
        </w:rPr>
      </w:pPr>
      <w:r>
        <w:rPr>
          <w:rFonts w:hint="default" w:ascii="Arial" w:hAnsi="Arial" w:cs="Arial"/>
          <w:b/>
          <w:bCs/>
          <w:sz w:val="20"/>
          <w:lang w:val="en-US" w:eastAsia="zh-CN" w:bidi="ar-SA"/>
        </w:rPr>
        <w:t>AUTHORIZATION FOR SPECIFIC PROCEDURES S2</w:t>
      </w:r>
    </w:p>
    <w:p w14:paraId="55C0260E">
      <w:pPr>
        <w:pStyle w:val="4"/>
        <w:ind w:left="113"/>
        <w:rPr>
          <w:rFonts w:hint="default" w:ascii="Arial" w:hAnsi="Arial" w:cs="Arial"/>
          <w:sz w:val="20"/>
          <w:lang w:val="en-US" w:eastAsia="zh-CN" w:bidi="ar-SA"/>
        </w:rPr>
      </w:pPr>
      <w:r>
        <w:rPr>
          <w:rFonts w:hint="default" w:ascii="Arial" w:hAnsi="Arial" w:cs="Arial"/>
          <w:lang w:val="en-US" w:eastAsia="zh-CN" w:bidi="ar-SA"/>
        </w:rPr>
        <mc:AlternateContent>
          <mc:Choice Requires="wpg">
            <w:drawing>
              <wp:anchor distT="0" distB="0" distL="0" distR="0" simplePos="0" relativeHeight="251660288" behindDoc="1" locked="0" layoutInCell="1" allowOverlap="1">
                <wp:simplePos x="0" y="0"/>
                <wp:positionH relativeFrom="page">
                  <wp:posOffset>188595</wp:posOffset>
                </wp:positionH>
                <wp:positionV relativeFrom="paragraph">
                  <wp:posOffset>34925</wp:posOffset>
                </wp:positionV>
                <wp:extent cx="6735445" cy="912495"/>
                <wp:effectExtent l="0" t="0" r="8255" b="1905"/>
                <wp:wrapTopAndBottom/>
                <wp:docPr id="6" name="Group 19"/>
                <wp:cNvGraphicFramePr/>
                <a:graphic xmlns:a="http://schemas.openxmlformats.org/drawingml/2006/main">
                  <a:graphicData uri="http://schemas.microsoft.com/office/word/2010/wordprocessingGroup">
                    <wpg:wgp>
                      <wpg:cNvGrpSpPr/>
                      <wpg:grpSpPr>
                        <a:xfrm>
                          <a:off x="0" y="0"/>
                          <a:ext cx="6735445" cy="912495"/>
                          <a:chOff x="1092" y="284"/>
                          <a:chExt cx="9733" cy="1437"/>
                        </a:xfrm>
                      </wpg:grpSpPr>
                      <wps:wsp>
                        <wps:cNvPr id="31" name="Rectangle 23"/>
                        <wps:cNvSpPr>
                          <a:spLocks noChangeArrowheads="1"/>
                        </wps:cNvSpPr>
                        <wps:spPr bwMode="auto">
                          <a:xfrm>
                            <a:off x="1101" y="294"/>
                            <a:ext cx="9713" cy="1417"/>
                          </a:xfrm>
                          <a:prstGeom prst="rect">
                            <a:avLst/>
                          </a:prstGeom>
                          <a:noFill/>
                          <a:ln w="12700">
                            <a:solidFill>
                              <a:srgbClr val="000000"/>
                            </a:solidFill>
                            <a:miter lim="800000"/>
                          </a:ln>
                        </wps:spPr>
                        <wps:bodyPr rot="0" vert="horz" wrap="square" lIns="91440" tIns="45720" rIns="91440" bIns="45720" anchor="t" anchorCtr="0" upright="1">
                          <a:noAutofit/>
                        </wps:bodyPr>
                      </wps:wsp>
                      <wps:wsp>
                        <wps:cNvPr id="32" name="Text Box 22"/>
                        <wps:cNvSpPr txBox="1">
                          <a:spLocks noChangeArrowheads="1"/>
                        </wps:cNvSpPr>
                        <wps:spPr bwMode="auto">
                          <a:xfrm>
                            <a:off x="8213" y="379"/>
                            <a:ext cx="2289" cy="362"/>
                          </a:xfrm>
                          <a:prstGeom prst="rect">
                            <a:avLst/>
                          </a:prstGeom>
                          <a:noFill/>
                          <a:ln>
                            <a:noFill/>
                          </a:ln>
                        </wps:spPr>
                        <wps:txbx>
                          <w:txbxContent>
                            <w:p w14:paraId="677D392E">
                              <w:pPr>
                                <w:ind w:left="426" w:right="1" w:hanging="427"/>
                                <w:rPr>
                                  <w:rFonts w:hint="default" w:eastAsia="宋体"/>
                                  <w:sz w:val="16"/>
                                  <w:lang w:val="en-US" w:eastAsia="zh-CN"/>
                                </w:rPr>
                              </w:pPr>
                              <w:r>
                                <w:rPr>
                                  <w:rFonts w:hint="eastAsia" w:eastAsia="宋体"/>
                                  <w:sz w:val="16"/>
                                  <w:lang w:val="en-US" w:eastAsia="zh-CN"/>
                                </w:rPr>
                                <w:t>Date until the power of attorney is in force</w:t>
                              </w:r>
                            </w:p>
                          </w:txbxContent>
                        </wps:txbx>
                        <wps:bodyPr rot="0" vert="horz" wrap="square" lIns="0" tIns="0" rIns="0" bIns="0" anchor="t" anchorCtr="0" upright="1">
                          <a:noAutofit/>
                        </wps:bodyPr>
                      </wps:wsp>
                      <wps:wsp>
                        <wps:cNvPr id="33" name="Text Box 21"/>
                        <wps:cNvSpPr txBox="1">
                          <a:spLocks noChangeArrowheads="1"/>
                        </wps:cNvSpPr>
                        <wps:spPr bwMode="auto">
                          <a:xfrm>
                            <a:off x="3965" y="379"/>
                            <a:ext cx="856" cy="179"/>
                          </a:xfrm>
                          <a:prstGeom prst="rect">
                            <a:avLst/>
                          </a:prstGeom>
                          <a:noFill/>
                          <a:ln>
                            <a:noFill/>
                          </a:ln>
                        </wps:spPr>
                        <wps:txbx>
                          <w:txbxContent>
                            <w:p w14:paraId="7A11A758">
                              <w:pPr>
                                <w:spacing w:line="178" w:lineRule="exact"/>
                                <w:rPr>
                                  <w:rFonts w:hint="default" w:eastAsia="宋体"/>
                                  <w:sz w:val="16"/>
                                  <w:lang w:val="en-US" w:eastAsia="zh-CN"/>
                                </w:rPr>
                              </w:pPr>
                              <w:r>
                                <w:rPr>
                                  <w:rFonts w:hint="eastAsia" w:eastAsia="宋体"/>
                                  <w:sz w:val="16"/>
                                  <w:lang w:val="en-US" w:eastAsia="zh-CN"/>
                                </w:rPr>
                                <w:t>Description</w:t>
                              </w:r>
                            </w:p>
                          </w:txbxContent>
                        </wps:txbx>
                        <wps:bodyPr rot="0" vert="horz" wrap="square" lIns="0" tIns="0" rIns="0" bIns="0" anchor="t" anchorCtr="0" upright="1">
                          <a:noAutofit/>
                        </wps:bodyPr>
                      </wps:wsp>
                      <wps:wsp>
                        <wps:cNvPr id="34" name="Text Box 20"/>
                        <wps:cNvSpPr txBox="1">
                          <a:spLocks noChangeArrowheads="1"/>
                        </wps:cNvSpPr>
                        <wps:spPr bwMode="auto">
                          <a:xfrm>
                            <a:off x="1841" y="379"/>
                            <a:ext cx="527" cy="179"/>
                          </a:xfrm>
                          <a:prstGeom prst="rect">
                            <a:avLst/>
                          </a:prstGeom>
                          <a:noFill/>
                          <a:ln>
                            <a:noFill/>
                          </a:ln>
                        </wps:spPr>
                        <wps:txbx>
                          <w:txbxContent>
                            <w:p w14:paraId="640C3B8B">
                              <w:pPr>
                                <w:spacing w:line="178" w:lineRule="exact"/>
                                <w:rPr>
                                  <w:rFonts w:hint="default" w:eastAsia="宋体"/>
                                  <w:sz w:val="16"/>
                                  <w:lang w:val="en-US" w:eastAsia="zh-CN"/>
                                </w:rPr>
                              </w:pPr>
                              <w:r>
                                <w:rPr>
                                  <w:rFonts w:hint="eastAsia" w:eastAsia="宋体"/>
                                  <w:sz w:val="16"/>
                                  <w:lang w:val="en-US" w:eastAsia="zh-CN"/>
                                </w:rPr>
                                <w:t>Code</w:t>
                              </w:r>
                            </w:p>
                          </w:txbxContent>
                        </wps:txbx>
                        <wps:bodyPr rot="0" vert="horz" wrap="square" lIns="0" tIns="0" rIns="0" bIns="0" anchor="t" anchorCtr="0" upright="1">
                          <a:noAutofit/>
                        </wps:bodyPr>
                      </wps:wsp>
                    </wpg:wgp>
                  </a:graphicData>
                </a:graphic>
              </wp:anchor>
            </w:drawing>
          </mc:Choice>
          <mc:Fallback>
            <w:pict>
              <v:group id="Group 19" o:spid="_x0000_s1026" o:spt="203" style="position:absolute;left:0pt;margin-left:14.85pt;margin-top:2.75pt;height:71.85pt;width:530.35pt;mso-position-horizontal-relative:page;mso-wrap-distance-bottom:0pt;mso-wrap-distance-top:0pt;z-index:-251656192;mso-width-relative:page;mso-height-relative:page;" coordorigin="1092,284" coordsize="9733,1437" o:gfxdata="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">
                <o:lock v:ext="edit" aspectratio="f"/>
                <v:rect id="Rectangle 23" o:spid="_x0000_s1026" o:spt="1" style="position:absolute;left:1101;top:294;height:1417;width:9713;" filled="f" stroked="t" coordsize="21600,21600" o:gfxdata="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Fppsr4A&#10;AADb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rect>
                <v:shape id="Text Box 22" o:spid="_x0000_s1026" o:spt="202" type="#_x0000_t202" style="position:absolute;left:8213;top:379;height:362;width:2289;" filled="f" stroked="f" coordsize="21600,21600" o:gfxdata="UEsDBAoAAAAAAIdO4kAAAAAAAAAAAAAAAAAEAAAAZHJzL1BLAwQUAAAACACHTuJA3iGWNL4AAADb&#10;AAAADwAAAGRycy9kb3ducmV2LnhtbEWPzWrDMBCE74W+g9hCb42UF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iGWN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77D392E">
                        <w:pPr>
                          <w:ind w:left="426" w:right="1" w:hanging="427"/>
                          <w:rPr>
                            <w:rFonts w:hint="default" w:eastAsia="宋体"/>
                            <w:sz w:val="16"/>
                            <w:lang w:val="en-US" w:eastAsia="zh-CN"/>
                          </w:rPr>
                        </w:pPr>
                        <w:r>
                          <w:rPr>
                            <w:rFonts w:hint="eastAsia" w:eastAsia="宋体"/>
                            <w:sz w:val="16"/>
                            <w:lang w:val="en-US" w:eastAsia="zh-CN"/>
                          </w:rPr>
                          <w:t>Date until the power of attorney is in force</w:t>
                        </w:r>
                      </w:p>
                    </w:txbxContent>
                  </v:textbox>
                </v:shape>
                <v:shape id="Text Box 21" o:spid="_x0000_s1026" o:spt="202" type="#_x0000_t202" style="position:absolute;left:3965;top:379;height:179;width:856;" filled="f" stroked="f" coordsize="21600,21600" o:gfxdata="UEsDBAoAAAAAAIdO4kAAAAAAAAAAAAAAAAAEAAAAZHJzL1BLAwQUAAAACACHTuJAsW0zr74AAADb&#10;AAAADwAAAGRycy9kb3ducmV2LnhtbEWPzWrDMBCE74W+g9hCb42UB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0zr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A11A758">
                        <w:pPr>
                          <w:spacing w:line="178" w:lineRule="exact"/>
                          <w:rPr>
                            <w:rFonts w:hint="default" w:eastAsia="宋体"/>
                            <w:sz w:val="16"/>
                            <w:lang w:val="en-US" w:eastAsia="zh-CN"/>
                          </w:rPr>
                        </w:pPr>
                        <w:r>
                          <w:rPr>
                            <w:rFonts w:hint="eastAsia" w:eastAsia="宋体"/>
                            <w:sz w:val="16"/>
                            <w:lang w:val="en-US" w:eastAsia="zh-CN"/>
                          </w:rPr>
                          <w:t>Description</w:t>
                        </w:r>
                      </w:p>
                    </w:txbxContent>
                  </v:textbox>
                </v:shape>
                <v:shape id="Text Box 20" o:spid="_x0000_s1026" o:spt="202" type="#_x0000_t202" style="position:absolute;left:1841;top:379;height:179;width:527;" filled="f" stroked="f" coordsize="21600,21600" o:gfxdata="UEsDBAoAAAAAAIdO4kAAAAAAAAAAAAAAAAAEAAAAZHJzL1BLAwQUAAAACACHTuJAPoSr274AAADb&#10;AAAADwAAAGRycy9kb3ducmV2LnhtbEWPQWsCMRSE70L/Q3gFb5pYRe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oSr2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40C3B8B">
                        <w:pPr>
                          <w:spacing w:line="178" w:lineRule="exact"/>
                          <w:rPr>
                            <w:rFonts w:hint="default" w:eastAsia="宋体"/>
                            <w:sz w:val="16"/>
                            <w:lang w:val="en-US" w:eastAsia="zh-CN"/>
                          </w:rPr>
                        </w:pPr>
                        <w:r>
                          <w:rPr>
                            <w:rFonts w:hint="eastAsia" w:eastAsia="宋体"/>
                            <w:sz w:val="16"/>
                            <w:lang w:val="en-US" w:eastAsia="zh-CN"/>
                          </w:rPr>
                          <w:t>Code</w:t>
                        </w:r>
                      </w:p>
                    </w:txbxContent>
                  </v:textbox>
                </v:shape>
                <w10:wrap type="topAndBottom"/>
              </v:group>
            </w:pict>
          </mc:Fallback>
        </mc:AlternateContent>
      </w:r>
    </w:p>
    <w:p w14:paraId="1FB03951">
      <w:pPr>
        <w:pStyle w:val="4"/>
        <w:ind w:left="113"/>
        <w:rPr>
          <w:rFonts w:hint="default" w:ascii="Arial" w:hAnsi="Arial" w:cs="Arial"/>
          <w:sz w:val="22"/>
          <w:szCs w:val="22"/>
          <w:lang w:val="en-US" w:eastAsia="zh-CN" w:bidi="ar-SA"/>
        </w:rPr>
      </w:pPr>
      <w:r>
        <w:rPr>
          <w:rFonts w:hint="default" w:ascii="Arial" w:hAnsi="Arial" w:cs="Arial"/>
          <w:sz w:val="22"/>
          <w:szCs w:val="22"/>
          <w:lang w:val="en-US" w:eastAsia="zh-CN" w:bidi="ar-SA"/>
        </w:rPr>
        <w:t>GLOBAL EMPOWERMENT</w:t>
      </w:r>
    </w:p>
    <w:tbl>
      <w:tblPr>
        <w:tblStyle w:val="11"/>
        <w:tblW w:w="0" w:type="auto"/>
        <w:tblInd w:w="1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15"/>
        <w:gridCol w:w="2970"/>
      </w:tblGrid>
      <w:tr w14:paraId="540B6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4" w:hRule="atLeast"/>
        </w:trPr>
        <w:tc>
          <w:tcPr>
            <w:tcW w:w="7615" w:type="dxa"/>
          </w:tcPr>
          <w:p w14:paraId="7DFE61CA">
            <w:pPr>
              <w:pStyle w:val="13"/>
              <w:spacing w:before="5"/>
              <w:rPr>
                <w:rFonts w:hint="default" w:ascii="Arial" w:hAnsi="Arial" w:cs="Arial"/>
                <w:b/>
                <w:sz w:val="15"/>
              </w:rPr>
            </w:pPr>
          </w:p>
          <w:p w14:paraId="23050FF3">
            <w:pPr>
              <w:pStyle w:val="13"/>
              <w:spacing w:before="1" w:line="187" w:lineRule="exact"/>
              <w:ind w:left="50" w:right="5043"/>
              <w:jc w:val="center"/>
              <w:rPr>
                <w:rFonts w:hint="default" w:ascii="Arial" w:hAnsi="Arial" w:cs="Arial"/>
                <w:sz w:val="16"/>
              </w:rPr>
            </w:pPr>
            <w:r>
              <w:rPr>
                <w:rFonts w:hint="default" w:ascii="Arial" w:hAnsi="Arial" w:cs="Arial"/>
                <w:sz w:val="16"/>
              </w:rPr>
              <w:t>Check all that apply3:</w:t>
            </w:r>
          </w:p>
          <w:p w14:paraId="1B576437">
            <w:pPr>
              <w:pStyle w:val="13"/>
              <w:spacing w:line="184" w:lineRule="exact"/>
              <w:ind w:left="50" w:right="43"/>
              <w:jc w:val="center"/>
              <w:rPr>
                <w:rFonts w:hint="default" w:ascii="Arial" w:hAnsi="Arial" w:cs="Arial"/>
                <w:sz w:val="16"/>
              </w:rPr>
            </w:pPr>
            <w:r>
              <w:rPr>
                <w:rFonts w:hint="default" w:ascii="Arial" w:hAnsi="Arial" w:cs="Arial"/>
                <w:sz w:val="16"/>
              </w:rPr>
              <w:t>Procedure</w:t>
            </w:r>
          </w:p>
          <w:p w14:paraId="4FFE3826">
            <w:pPr>
              <w:pStyle w:val="13"/>
              <w:rPr>
                <w:rFonts w:hint="default" w:ascii="Arial" w:hAnsi="Arial" w:cs="Arial"/>
                <w:b/>
                <w:sz w:val="16"/>
              </w:rPr>
            </w:pPr>
            <w:r>
              <w:rPr>
                <w:rFonts w:hint="default" w:ascii="Arial" w:hAnsi="Arial" w:cs="Arial"/>
                <w:sz w:val="16"/>
              </w:rPr>
              <mc:AlternateContent>
                <mc:Choice Requires="wps">
                  <w:drawing>
                    <wp:anchor distT="0" distB="0" distL="114300" distR="114300" simplePos="0" relativeHeight="251669504" behindDoc="0" locked="0" layoutInCell="1" allowOverlap="1">
                      <wp:simplePos x="0" y="0"/>
                      <wp:positionH relativeFrom="column">
                        <wp:posOffset>-12700</wp:posOffset>
                      </wp:positionH>
                      <wp:positionV relativeFrom="paragraph">
                        <wp:posOffset>113030</wp:posOffset>
                      </wp:positionV>
                      <wp:extent cx="180975" cy="171450"/>
                      <wp:effectExtent l="0" t="0" r="9525" b="0"/>
                      <wp:wrapNone/>
                      <wp:docPr id="9" name="矩形 9"/>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pt;margin-top:8.9pt;height:13.5pt;width:14.25pt;z-index:251669504;v-text-anchor:middle;mso-width-relative:page;mso-height-relative:page;" filled="f" stroked="t" coordsize="21600,21600" o:gfxdata="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apINLW&#10;AAAABwEAAA8AAAAAAAAAAQAgAAAAIgAAAGRycy9kb3ducmV2LnhtbFBLAQIUABQAAAAIAIdO4kCp&#10;vFslWwIAALIEAAAOAAAAAAAAAAEAIAAAACUBAABkcnMvZTJvRG9jLnhtbFBLBQYAAAAABgAGAFkB&#10;AADyBQAAAAA=&#10;">
                      <v:fill on="f" focussize="0,0"/>
                      <v:stroke weight="0.25pt" color="#000000 [3213]" joinstyle="round"/>
                      <v:imagedata o:title=""/>
                      <o:lock v:ext="edit" aspectratio="f"/>
                    </v:rect>
                  </w:pict>
                </mc:Fallback>
              </mc:AlternateContent>
            </w:r>
          </w:p>
          <w:p w14:paraId="00A25FE9">
            <w:pPr>
              <w:pStyle w:val="13"/>
              <w:numPr>
                <w:ilvl w:val="0"/>
                <w:numId w:val="1"/>
              </w:numPr>
              <w:tabs>
                <w:tab w:val="left" w:pos="490"/>
              </w:tabs>
              <w:ind w:left="441" w:leftChars="0" w:right="56" w:rightChars="0"/>
              <w:jc w:val="both"/>
              <w:rPr>
                <w:rFonts w:hint="default" w:ascii="Arial" w:hAnsi="Arial" w:cs="Arial"/>
                <w:b/>
                <w:sz w:val="15"/>
                <w:lang w:val="en-US" w:eastAsia="zh-CN" w:bidi="ar-SA"/>
              </w:rPr>
            </w:pPr>
            <w:r>
              <w:rPr>
                <w:rFonts w:hint="default" w:ascii="Arial" w:hAnsi="Arial" w:cs="Arial"/>
                <w:b/>
                <w:sz w:val="15"/>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39370</wp:posOffset>
                      </wp:positionH>
                      <wp:positionV relativeFrom="paragraph">
                        <wp:posOffset>49530</wp:posOffset>
                      </wp:positionV>
                      <wp:extent cx="118110" cy="132715"/>
                      <wp:effectExtent l="3810" t="3175" r="11430" b="16510"/>
                      <wp:wrapNone/>
                      <wp:docPr id="28" name="AutoShape 46"/>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46" o:spid="_x0000_s1026" o:spt="32" type="#_x0000_t32" style="position:absolute;left:0pt;margin-left:3.1pt;margin-top:3.9pt;height:10.45pt;width:9.3pt;z-index:251661312;mso-width-relative:page;mso-height-relative:page;" filled="f" stroked="t" coordsize="21600,21600" o:gfxdata="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P+vCFPTAAAABQEAAA8AAAAAAAAAAQAg&#10;AAAAIgAAAGRycy9kb3ducmV2LnhtbFBLAQIUABQAAAAIAIdO4kC9pIHG2gEAALgDAAAOAAAAAAAA&#10;AAEAIAAAACI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2336" behindDoc="0" locked="0" layoutInCell="1" allowOverlap="1">
                      <wp:simplePos x="0" y="0"/>
                      <wp:positionH relativeFrom="column">
                        <wp:posOffset>41910</wp:posOffset>
                      </wp:positionH>
                      <wp:positionV relativeFrom="paragraph">
                        <wp:posOffset>41910</wp:posOffset>
                      </wp:positionV>
                      <wp:extent cx="92075" cy="114935"/>
                      <wp:effectExtent l="3810" t="3175" r="18415" b="15240"/>
                      <wp:wrapNone/>
                      <wp:docPr id="29" name="AutoShape 47"/>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7" o:spid="_x0000_s1026" o:spt="32" type="#_x0000_t32" style="position:absolute;left:0pt;flip:x;margin-left:3.3pt;margin-top:3.3pt;height:9.05pt;width:7.25pt;z-index:251662336;mso-width-relative:page;mso-height-relative:page;" filled="f" stroked="t" coordsize="21600,21600" o:gfxdata="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k5BRZtIAAAAFAQAADwAAAAAA&#10;AAABACAAAAAiAAAAZHJzL2Rvd25yZXYueG1sUEsBAhQAFAAAAAgAh07iQCz7FzbgAQAAwQMAAA4A&#10;AAAAAAAAAQAgAAAAIQEAAGRycy9lMm9Eb2MueG1sUEsFBgAAAAAGAAYAWQEAAHMFAAAAAA==&#10;">
                      <v:fill on="f" focussize="0,0"/>
                      <v:stroke color="#000000" joinstyle="round"/>
                      <v:imagedata o:title=""/>
                      <o:lock v:ext="edit" aspectratio="f"/>
                    </v:shape>
                  </w:pict>
                </mc:Fallback>
              </mc:AlternateContent>
            </w:r>
            <w:r>
              <w:rPr>
                <w:rFonts w:hint="eastAsia" w:cs="Arial"/>
                <w:b w:val="0"/>
                <w:bCs/>
                <w:sz w:val="16"/>
                <w:szCs w:val="16"/>
                <w:lang w:val="en-US" w:eastAsia="zh-CN" w:bidi="ar-SA"/>
              </w:rPr>
              <w:t xml:space="preserve"> </w:t>
            </w:r>
            <w:r>
              <w:rPr>
                <w:rFonts w:hint="default" w:ascii="Arial" w:hAnsi="Arial" w:cs="Arial"/>
                <w:b w:val="0"/>
                <w:bCs/>
                <w:sz w:val="16"/>
                <w:szCs w:val="16"/>
                <w:lang w:val="en-US" w:eastAsia="zh-CN" w:bidi="ar-SA"/>
              </w:rPr>
              <w:t>File appeals or claims, desist from them, waive rights, assume or recognize obligations on behalf of the taxpayer, request refunds of undue income or refunds and in the remaining cases in which the signature of the taxpayer is necessary in the regulated procedures in titles III, IV and V of Law 58/2003, of December 17, General Tax</w:t>
            </w:r>
          </w:p>
          <w:p w14:paraId="7AF23717">
            <w:pPr>
              <w:pStyle w:val="13"/>
              <w:numPr>
                <w:ilvl w:val="0"/>
                <w:numId w:val="0"/>
              </w:numPr>
              <w:tabs>
                <w:tab w:val="left" w:pos="490"/>
              </w:tabs>
              <w:ind w:right="56" w:rightChars="0"/>
              <w:jc w:val="both"/>
              <w:rPr>
                <w:rFonts w:hint="default" w:ascii="Arial" w:hAnsi="Arial" w:cs="Arial"/>
                <w:b/>
                <w:sz w:val="16"/>
              </w:rPr>
            </w:pPr>
            <w:r>
              <w:rPr>
                <w:rFonts w:hint="default" w:ascii="Arial" w:hAnsi="Arial" w:cs="Arial"/>
                <w:sz w:val="16"/>
              </w:rPr>
              <mc:AlternateContent>
                <mc:Choice Requires="wps">
                  <w:drawing>
                    <wp:anchor distT="0" distB="0" distL="114300" distR="114300" simplePos="0" relativeHeight="251670528" behindDoc="0" locked="0" layoutInCell="1" allowOverlap="1">
                      <wp:simplePos x="0" y="0"/>
                      <wp:positionH relativeFrom="column">
                        <wp:posOffset>3810</wp:posOffset>
                      </wp:positionH>
                      <wp:positionV relativeFrom="paragraph">
                        <wp:posOffset>83820</wp:posOffset>
                      </wp:positionV>
                      <wp:extent cx="180975" cy="171450"/>
                      <wp:effectExtent l="4445" t="4445" r="5080" b="14605"/>
                      <wp:wrapNone/>
                      <wp:docPr id="19" name="矩形 19"/>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3pt;margin-top:6.6pt;height:13.5pt;width:14.25pt;z-index:251670528;v-text-anchor:middle;mso-width-relative:page;mso-height-relative:page;" filled="f" stroked="t" coordsize="21600,21600" o:gfxdata="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P+n1EzTAAAA&#10;BQEAAA8AAAAAAAAAAQAgAAAAIgAAAGRycy9kb3ducmV2LnhtbFBLAQIUABQAAAAIAIdO4kC366sa&#10;WwIAALQEAAAOAAAAAAAAAAEAIAAAACIBAABkcnMvZTJvRG9jLnhtbFBLBQYAAAAABgAGAFkBAADv&#10;BQAAAAA=&#10;">
                      <v:fill on="f" focussize="0,0"/>
                      <v:stroke weight="0.25pt" color="#000000 [3213]" joinstyle="round"/>
                      <v:imagedata o:title=""/>
                      <o:lock v:ext="edit" aspectratio="f"/>
                    </v:rect>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8480" behindDoc="0" locked="0" layoutInCell="1" allowOverlap="1">
                      <wp:simplePos x="0" y="0"/>
                      <wp:positionH relativeFrom="column">
                        <wp:posOffset>41910</wp:posOffset>
                      </wp:positionH>
                      <wp:positionV relativeFrom="paragraph">
                        <wp:posOffset>109220</wp:posOffset>
                      </wp:positionV>
                      <wp:extent cx="118110" cy="132715"/>
                      <wp:effectExtent l="3810" t="3175" r="11430" b="16510"/>
                      <wp:wrapNone/>
                      <wp:docPr id="27" name="AutoShape 53"/>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3" o:spid="_x0000_s1026" o:spt="32" type="#_x0000_t32" style="position:absolute;left:0pt;margin-left:3.3pt;margin-top:8.6pt;height:10.45pt;width:9.3pt;z-index:251668480;mso-width-relative:page;mso-height-relative:page;" filled="f" stroked="t" coordsize="21600,21600" o:gfxdata="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1ZxtjNUAAAAGAQAADwAAAAAAAAAB&#10;ACAAAAAiAAAAZHJzL2Rvd25yZXYueG1sUEsBAhQAFAAAAAgAh07iQFVqu0faAQAAuAMAAA4AAAAA&#10;AAAAAQAgAAAAJAEAAGRycy9lMm9Eb2MueG1sUEsFBgAAAAAGAAYAWQEAAHAFA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3360" behindDoc="0" locked="0" layoutInCell="1" allowOverlap="1">
                      <wp:simplePos x="0" y="0"/>
                      <wp:positionH relativeFrom="column">
                        <wp:posOffset>57150</wp:posOffset>
                      </wp:positionH>
                      <wp:positionV relativeFrom="paragraph">
                        <wp:posOffset>112395</wp:posOffset>
                      </wp:positionV>
                      <wp:extent cx="92075" cy="114935"/>
                      <wp:effectExtent l="3810" t="3175" r="18415" b="15240"/>
                      <wp:wrapNone/>
                      <wp:docPr id="26" name="AutoShape 48"/>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8" o:spid="_x0000_s1026" o:spt="32" type="#_x0000_t32" style="position:absolute;left:0pt;flip:x;margin-left:4.5pt;margin-top:8.85pt;height:9.05pt;width:7.25pt;z-index:251663360;mso-width-relative:page;mso-height-relative:page;" filled="f" stroked="t" coordsize="21600,21600" o:gfxdata="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IMBNTWAAAABgEAAA8A&#10;AAAAAAAAAQAgAAAAIgAAAGRycy9kb3ducmV2LnhtbFBLAQIUABQAAAAIAIdO4kCPsEfp4AEAAMED&#10;AAAOAAAAAAAAAAEAIAAAACUBAABkcnMvZTJvRG9jLnhtbFBLBQYAAAAABgAGAFkBAAB3BQAAAAA=&#10;">
                      <v:fill on="f" focussize="0,0"/>
                      <v:stroke color="#000000" joinstyle="round"/>
                      <v:imagedata o:title=""/>
                      <o:lock v:ext="edit" aspectratio="f"/>
                    </v:shape>
                  </w:pict>
                </mc:Fallback>
              </mc:AlternateContent>
            </w:r>
          </w:p>
          <w:p w14:paraId="27D61E0A">
            <w:pPr>
              <w:pStyle w:val="13"/>
              <w:numPr>
                <w:ilvl w:val="0"/>
                <w:numId w:val="1"/>
              </w:numPr>
              <w:tabs>
                <w:tab w:val="left" w:pos="468"/>
              </w:tabs>
              <w:ind w:left="441" w:leftChars="0" w:firstLine="0" w:firstLineChars="0"/>
              <w:jc w:val="both"/>
              <w:rPr>
                <w:rFonts w:hint="default" w:ascii="Arial" w:hAnsi="Arial" w:cs="Arial"/>
                <w:sz w:val="16"/>
              </w:rPr>
            </w:pPr>
            <w:r>
              <w:rPr>
                <w:rFonts w:hint="default" w:ascii="Arial" w:hAnsi="Arial" w:cs="Arial"/>
                <w:sz w:val="16"/>
              </w:rPr>
              <w:t>Consultation of personal data</w:t>
            </w:r>
          </w:p>
          <w:p w14:paraId="50A02EB9">
            <w:pPr>
              <w:pStyle w:val="13"/>
              <w:rPr>
                <w:rFonts w:hint="default" w:ascii="Arial" w:hAnsi="Arial" w:cs="Arial"/>
                <w:b/>
                <w:sz w:val="16"/>
              </w:rPr>
            </w:pPr>
            <w:r>
              <w:rPr>
                <w:rFonts w:hint="default" w:ascii="Arial" w:hAnsi="Arial" w:cs="Arial"/>
                <w:sz w:val="16"/>
              </w:rPr>
              <mc:AlternateContent>
                <mc:Choice Requires="wps">
                  <w:drawing>
                    <wp:anchor distT="0" distB="0" distL="114300" distR="114300" simplePos="0" relativeHeight="251671552" behindDoc="0" locked="0" layoutInCell="1" allowOverlap="1">
                      <wp:simplePos x="0" y="0"/>
                      <wp:positionH relativeFrom="column">
                        <wp:posOffset>3175</wp:posOffset>
                      </wp:positionH>
                      <wp:positionV relativeFrom="paragraph">
                        <wp:posOffset>80010</wp:posOffset>
                      </wp:positionV>
                      <wp:extent cx="180975" cy="171450"/>
                      <wp:effectExtent l="4445" t="4445" r="5080" b="14605"/>
                      <wp:wrapNone/>
                      <wp:docPr id="20" name="矩形 20"/>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25pt;margin-top:6.3pt;height:13.5pt;width:14.25pt;z-index:251671552;v-text-anchor:middle;mso-width-relative:page;mso-height-relative:page;" filled="f" stroked="t" coordsize="21600,21600" o:gfxdata="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KRrWO1AAA&#10;AAUBAAAPAAAAAAAAAAEAIAAAACIAAABkcnMvZG93bnJldi54bWxQSwECFAAUAAAACACHTuJAPo47&#10;WVsCAAC0BAAADgAAAAAAAAABACAAAAAjAQAAZHJzL2Uyb0RvYy54bWxQSwUGAAAAAAYABgBZAQAA&#10;8AUAAAAA&#10;">
                      <v:fill on="f" focussize="0,0"/>
                      <v:stroke weight="0.25pt" color="#000000 [3213]" joinstyle="round"/>
                      <v:imagedata o:title=""/>
                      <o:lock v:ext="edit" aspectratio="f"/>
                    </v:rect>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7456" behindDoc="0" locked="0" layoutInCell="1" allowOverlap="1">
                      <wp:simplePos x="0" y="0"/>
                      <wp:positionH relativeFrom="column">
                        <wp:posOffset>10160</wp:posOffset>
                      </wp:positionH>
                      <wp:positionV relativeFrom="paragraph">
                        <wp:posOffset>111760</wp:posOffset>
                      </wp:positionV>
                      <wp:extent cx="118110" cy="132715"/>
                      <wp:effectExtent l="3810" t="3175" r="11430" b="16510"/>
                      <wp:wrapNone/>
                      <wp:docPr id="24" name="AutoShape 52"/>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2" o:spid="_x0000_s1026" o:spt="32" type="#_x0000_t32" style="position:absolute;left:0pt;margin-left:0.8pt;margin-top:8.8pt;height:10.45pt;width:9.3pt;z-index:251667456;mso-width-relative:page;mso-height-relative:page;" filled="f" stroked="t" coordsize="21600,21600" o:gfxdata="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NJiJTzTAAAABgEAAA8AAAAAAAAAAQAg&#10;AAAAIgAAAGRycy9kb3ducmV2LnhtbFBLAQIUABQAAAAIAIdO4kBii4i92gEAALgDAAAOAAAAAAAA&#10;AAEAIAAAACI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4384" behindDoc="0" locked="0" layoutInCell="1" allowOverlap="1">
                      <wp:simplePos x="0" y="0"/>
                      <wp:positionH relativeFrom="column">
                        <wp:posOffset>10160</wp:posOffset>
                      </wp:positionH>
                      <wp:positionV relativeFrom="paragraph">
                        <wp:posOffset>111760</wp:posOffset>
                      </wp:positionV>
                      <wp:extent cx="92075" cy="114935"/>
                      <wp:effectExtent l="3810" t="3175" r="18415" b="15240"/>
                      <wp:wrapNone/>
                      <wp:docPr id="23" name="AutoShape 49"/>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9" o:spid="_x0000_s1026" o:spt="32" type="#_x0000_t32" style="position:absolute;left:0pt;flip:x;margin-left:0.8pt;margin-top:8.8pt;height:9.05pt;width:7.25pt;z-index:251664384;mso-width-relative:page;mso-height-relative:page;" filled="f" stroked="t" coordsize="21600,21600" o:gfxdata="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jnEHWNIAAAAGAQAADwAAAAAA&#10;AAABACAAAAAiAAAAZHJzL2Rvd25yZXYueG1sUEsBAhQAFAAAAAgAh07iQNK+zVrgAQAAwQMAAA4A&#10;AAAAAAAAAQAgAAAAIQEAAGRycy9lMm9Eb2MueG1sUEsFBgAAAAAGAAYAWQEAAHMFAAAAAA==&#10;">
                      <v:fill on="f" focussize="0,0"/>
                      <v:stroke color="#000000" joinstyle="round"/>
                      <v:imagedata o:title=""/>
                      <o:lock v:ext="edit" aspectratio="f"/>
                    </v:shape>
                  </w:pict>
                </mc:Fallback>
              </mc:AlternateContent>
            </w:r>
          </w:p>
          <w:p w14:paraId="1FDFC8D9">
            <w:pPr>
              <w:pStyle w:val="13"/>
              <w:numPr>
                <w:ilvl w:val="0"/>
                <w:numId w:val="1"/>
              </w:numPr>
              <w:tabs>
                <w:tab w:val="left" w:pos="497"/>
              </w:tabs>
              <w:ind w:left="441" w:leftChars="0" w:right="58" w:rightChars="0" w:firstLine="0" w:firstLineChars="0"/>
              <w:jc w:val="both"/>
              <w:rPr>
                <w:rFonts w:hint="default" w:ascii="Arial" w:hAnsi="Arial" w:cs="Arial"/>
                <w:sz w:val="16"/>
              </w:rPr>
            </w:pPr>
            <w:r>
              <w:rPr>
                <w:rFonts w:hint="default" w:ascii="Arial" w:hAnsi="Arial" w:cs="Arial"/>
                <w:sz w:val="16"/>
              </w:rPr>
              <w:t xml:space="preserve">Reception of notifications (implies consent to the practice of electronic notifications to the attorney-in-fact and the possibility that the attorney-in-fact can indicate the days on which the Tax Agency cannot send notifications to the authorized email address) </w:t>
            </w:r>
          </w:p>
          <w:p w14:paraId="3BDCB69C">
            <w:pPr>
              <w:pStyle w:val="13"/>
              <w:spacing w:before="11"/>
              <w:rPr>
                <w:rFonts w:hint="default" w:ascii="Arial" w:hAnsi="Arial" w:cs="Arial"/>
                <w:b/>
                <w:sz w:val="15"/>
              </w:rPr>
            </w:pPr>
            <w:r>
              <w:rPr>
                <w:rFonts w:hint="default" w:ascii="Arial" w:hAnsi="Arial" w:cs="Arial"/>
                <w:sz w:val="16"/>
              </w:rPr>
              <mc:AlternateContent>
                <mc:Choice Requires="wps">
                  <w:drawing>
                    <wp:anchor distT="0" distB="0" distL="114300" distR="114300" simplePos="0" relativeHeight="251672576" behindDoc="0" locked="0" layoutInCell="1" allowOverlap="1">
                      <wp:simplePos x="0" y="0"/>
                      <wp:positionH relativeFrom="column">
                        <wp:posOffset>-4445</wp:posOffset>
                      </wp:positionH>
                      <wp:positionV relativeFrom="paragraph">
                        <wp:posOffset>113030</wp:posOffset>
                      </wp:positionV>
                      <wp:extent cx="180975" cy="171450"/>
                      <wp:effectExtent l="4445" t="4445" r="5080" b="14605"/>
                      <wp:wrapNone/>
                      <wp:docPr id="25" name="矩形 25"/>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35pt;margin-top:8.9pt;height:13.5pt;width:14.25pt;z-index:251672576;v-text-anchor:middle;mso-width-relative:page;mso-height-relative:page;" filled="f" stroked="t" coordsize="21600,21600" o:gfxdata="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1GlEnNUA&#10;AAAGAQAADwAAAAAAAAABACAAAAAiAAAAZHJzL2Rvd25yZXYueG1sUEsBAhQAFAAAAAgAh07iQDIa&#10;NXZbAgAAtAQAAA4AAAAAAAAAAQAgAAAAJAEAAGRycy9lMm9Eb2MueG1sUEsFBgAAAAAGAAYAWQEA&#10;APEFAAAAAA==&#10;">
                      <v:fill on="f" focussize="0,0"/>
                      <v:stroke weight="0.25pt" color="#000000 [3213]" joinstyle="round"/>
                      <v:imagedata o:title=""/>
                      <o:lock v:ext="edit" aspectratio="f"/>
                    </v:rect>
                  </w:pict>
                </mc:Fallback>
              </mc:AlternateContent>
            </w:r>
          </w:p>
          <w:p w14:paraId="5D0C8762">
            <w:pPr>
              <w:pStyle w:val="13"/>
              <w:numPr>
                <w:ilvl w:val="0"/>
                <w:numId w:val="1"/>
              </w:numPr>
              <w:tabs>
                <w:tab w:val="left" w:pos="526"/>
              </w:tabs>
              <w:ind w:left="441" w:leftChars="0" w:right="58" w:rightChars="0" w:firstLine="0" w:firstLineChars="0"/>
              <w:jc w:val="both"/>
              <w:rPr>
                <w:rFonts w:hint="default" w:ascii="Arial" w:hAnsi="Arial" w:cs="Arial"/>
                <w:sz w:val="16"/>
              </w:rPr>
            </w:pPr>
            <w:r>
              <w:rPr>
                <w:rFonts w:hint="default" w:ascii="Arial" w:hAnsi="Arial" w:cs="Arial"/>
                <w:b/>
                <w:sz w:val="15"/>
                <w:lang w:val="en-US" w:eastAsia="zh-CN" w:bidi="ar-SA"/>
              </w:rPr>
              <mc:AlternateContent>
                <mc:Choice Requires="wps">
                  <w:drawing>
                    <wp:anchor distT="0" distB="0" distL="114300" distR="114300" simplePos="0" relativeHeight="251666432" behindDoc="0" locked="0" layoutInCell="1" allowOverlap="1">
                      <wp:simplePos x="0" y="0"/>
                      <wp:positionH relativeFrom="column">
                        <wp:posOffset>54610</wp:posOffset>
                      </wp:positionH>
                      <wp:positionV relativeFrom="paragraph">
                        <wp:posOffset>37465</wp:posOffset>
                      </wp:positionV>
                      <wp:extent cx="71120" cy="114935"/>
                      <wp:effectExtent l="3810" t="2540" r="20320" b="15875"/>
                      <wp:wrapNone/>
                      <wp:docPr id="21" name="AutoShape 51"/>
                      <wp:cNvGraphicFramePr/>
                      <a:graphic xmlns:a="http://schemas.openxmlformats.org/drawingml/2006/main">
                        <a:graphicData uri="http://schemas.microsoft.com/office/word/2010/wordprocessingShape">
                          <wps:wsp>
                            <wps:cNvCnPr>
                              <a:cxnSpLocks noChangeShapeType="1"/>
                            </wps:cNvCnPr>
                            <wps:spPr bwMode="auto">
                              <a:xfrm>
                                <a:off x="0" y="0"/>
                                <a:ext cx="71120" cy="114935"/>
                              </a:xfrm>
                              <a:prstGeom prst="straightConnector1">
                                <a:avLst/>
                              </a:prstGeom>
                              <a:noFill/>
                              <a:ln w="9525">
                                <a:solidFill>
                                  <a:srgbClr val="000000"/>
                                </a:solidFill>
                                <a:round/>
                              </a:ln>
                            </wps:spPr>
                            <wps:bodyPr/>
                          </wps:wsp>
                        </a:graphicData>
                      </a:graphic>
                    </wp:anchor>
                  </w:drawing>
                </mc:Choice>
                <mc:Fallback>
                  <w:pict>
                    <v:shape id="AutoShape 51" o:spid="_x0000_s1026" o:spt="32" type="#_x0000_t32" style="position:absolute;left:0pt;margin-left:4.3pt;margin-top:2.95pt;height:9.05pt;width:5.6pt;z-index:251666432;mso-width-relative:page;mso-height-relative:page;" filled="f" stroked="t" coordsize="21600,21600" o:gfxdata="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q/q67UAAAABQEAAA8AAAAAAAAAAQAg&#10;AAAAIgAAAGRycy9kb3ducmV2LnhtbFBLAQIUABQAAAAIAIdO4kBGS/Kg2QEAALcDAAAOAAAAAAAA&#10;AAEAIAAAACM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5408" behindDoc="0" locked="0" layoutInCell="1" allowOverlap="1">
                      <wp:simplePos x="0" y="0"/>
                      <wp:positionH relativeFrom="column">
                        <wp:posOffset>46355</wp:posOffset>
                      </wp:positionH>
                      <wp:positionV relativeFrom="paragraph">
                        <wp:posOffset>52705</wp:posOffset>
                      </wp:positionV>
                      <wp:extent cx="92075" cy="114935"/>
                      <wp:effectExtent l="3810" t="3175" r="18415" b="15240"/>
                      <wp:wrapNone/>
                      <wp:docPr id="22" name="AutoShape 50"/>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50" o:spid="_x0000_s1026" o:spt="32" type="#_x0000_t32" style="position:absolute;left:0pt;flip:x;margin-left:3.65pt;margin-top:4.15pt;height:9.05pt;width:7.25pt;z-index:251665408;mso-width-relative:page;mso-height-relative:page;" filled="f" stroked="t" coordsize="21600,21600" o:gfxdata="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KvE/FLTAAAABQEAAA8AAAAA&#10;AAAAAQAgAAAAIgAAAGRycy9kb3ducmV2LnhtbFBLAQIUABQAAAAIAIdO4kArqUuQ4AEAAMEDAAAO&#10;AAAAAAAAAAEAIAAAACIBAABkcnMvZTJvRG9jLnhtbFBLBQYAAAAABgAGAFkBAAB0BQAAAAA=&#10;">
                      <v:fill on="f" focussize="0,0"/>
                      <v:stroke color="#000000" joinstyle="round"/>
                      <v:imagedata o:title=""/>
                      <o:lock v:ext="edit" aspectratio="f"/>
                    </v:shape>
                  </w:pict>
                </mc:Fallback>
              </mc:AlternateContent>
            </w:r>
            <w:r>
              <w:rPr>
                <w:rFonts w:hint="default" w:ascii="Arial" w:hAnsi="Arial" w:cs="Arial"/>
                <w:sz w:val="16"/>
              </w:rPr>
              <w:t xml:space="preserve">Payment of debts managed by the State Tax Administration Agency through telematic ordering of direct debts in accounts owned by the principal. </w:t>
            </w:r>
          </w:p>
          <w:p w14:paraId="516C361A">
            <w:pPr>
              <w:pStyle w:val="13"/>
              <w:numPr>
                <w:ilvl w:val="0"/>
                <w:numId w:val="0"/>
              </w:numPr>
              <w:tabs>
                <w:tab w:val="left" w:pos="526"/>
              </w:tabs>
              <w:ind w:right="58" w:rightChars="0"/>
              <w:jc w:val="both"/>
              <w:rPr>
                <w:rFonts w:hint="default" w:ascii="Arial" w:hAnsi="Arial" w:cs="Arial"/>
                <w:sz w:val="16"/>
              </w:rPr>
            </w:pPr>
          </w:p>
        </w:tc>
        <w:tc>
          <w:tcPr>
            <w:tcW w:w="2970" w:type="dxa"/>
          </w:tcPr>
          <w:p w14:paraId="683E7B03">
            <w:pPr>
              <w:pStyle w:val="13"/>
              <w:spacing w:before="8"/>
              <w:rPr>
                <w:rFonts w:hint="default" w:ascii="Arial" w:hAnsi="Arial" w:cs="Arial"/>
                <w:b/>
                <w:sz w:val="15"/>
              </w:rPr>
            </w:pPr>
          </w:p>
          <w:p w14:paraId="6F5CE089">
            <w:pPr>
              <w:pStyle w:val="13"/>
              <w:spacing w:before="1"/>
              <w:ind w:left="951" w:right="236" w:hanging="685"/>
              <w:rPr>
                <w:rFonts w:hint="default" w:ascii="Arial" w:hAnsi="Arial" w:cs="Arial"/>
                <w:sz w:val="16"/>
                <w:u w:val="single"/>
              </w:rPr>
            </w:pPr>
            <w:r>
              <w:rPr>
                <w:rFonts w:hint="default" w:ascii="Arial" w:hAnsi="Arial" w:cs="Arial"/>
                <w:sz w:val="16"/>
                <w:u w:val="single"/>
              </w:rPr>
              <w:t>Date until the power of attorney is in force</w:t>
            </w:r>
          </w:p>
          <w:p w14:paraId="0CAB5CCB">
            <w:pPr>
              <w:pStyle w:val="13"/>
              <w:spacing w:before="1"/>
              <w:ind w:left="951" w:right="236" w:hanging="685"/>
              <w:rPr>
                <w:rFonts w:hint="default" w:ascii="Arial" w:hAnsi="Arial" w:cs="Arial"/>
                <w:sz w:val="16"/>
                <w:u w:val="single"/>
              </w:rPr>
            </w:pPr>
          </w:p>
          <w:p w14:paraId="31F391AF">
            <w:pPr>
              <w:pStyle w:val="13"/>
              <w:spacing w:before="1"/>
              <w:ind w:left="951" w:right="236" w:hanging="685"/>
              <w:rPr>
                <w:rFonts w:hint="default" w:ascii="Arial" w:hAnsi="Arial" w:cs="Arial"/>
                <w:sz w:val="16"/>
                <w:u w:val="single"/>
              </w:rPr>
            </w:pPr>
          </w:p>
          <w:p w14:paraId="0460E643">
            <w:pPr>
              <w:pStyle w:val="13"/>
              <w:spacing w:before="1"/>
              <w:ind w:left="951" w:right="236" w:hanging="685"/>
              <w:rPr>
                <w:rFonts w:hint="default" w:ascii="Arial" w:hAnsi="Arial" w:cs="Arial"/>
                <w:sz w:val="16"/>
                <w:u w:val="single"/>
              </w:rPr>
            </w:pPr>
          </w:p>
          <w:p w14:paraId="33F9DC8D">
            <w:pPr>
              <w:pStyle w:val="13"/>
              <w:spacing w:before="1"/>
              <w:ind w:left="951" w:right="236" w:hanging="685"/>
              <w:rPr>
                <w:rFonts w:hint="default" w:ascii="Arial" w:hAnsi="Arial" w:cs="Arial"/>
                <w:sz w:val="16"/>
                <w:u w:val="single"/>
              </w:rPr>
            </w:pPr>
          </w:p>
          <w:p w14:paraId="100EB537">
            <w:pPr>
              <w:pStyle w:val="13"/>
              <w:spacing w:before="1"/>
              <w:ind w:left="951" w:right="236" w:hanging="685"/>
              <w:jc w:val="center"/>
              <w:rPr>
                <w:rFonts w:hint="default" w:ascii="Arial" w:hAnsi="Arial" w:cs="Arial"/>
                <w:b/>
                <w:bCs/>
                <w:sz w:val="24"/>
                <w:szCs w:val="24"/>
                <w:u w:val="single"/>
              </w:rPr>
            </w:pPr>
            <w:r>
              <w:rPr>
                <w:rFonts w:hint="default" w:ascii="Arial" w:hAnsi="Arial" w:cs="Arial"/>
                <w:b/>
                <w:bCs/>
                <w:sz w:val="24"/>
                <w:szCs w:val="24"/>
                <w:u w:val="single"/>
              </w:rPr>
              <w:t>UNDEFINED</w:t>
            </w:r>
          </w:p>
          <w:p w14:paraId="4939B867">
            <w:pPr>
              <w:pStyle w:val="13"/>
              <w:spacing w:before="1"/>
              <w:ind w:left="951" w:right="236" w:hanging="685"/>
              <w:rPr>
                <w:rFonts w:hint="default" w:ascii="Arial" w:hAnsi="Arial" w:cs="Arial"/>
                <w:sz w:val="16"/>
              </w:rPr>
            </w:pPr>
          </w:p>
        </w:tc>
      </w:tr>
    </w:tbl>
    <w:p w14:paraId="424C7FC5">
      <w:pPr>
        <w:pStyle w:val="4"/>
        <w:ind w:left="113"/>
        <w:rPr>
          <w:rFonts w:hint="default" w:ascii="Arial" w:hAnsi="Arial" w:cs="Arial"/>
          <w:sz w:val="22"/>
          <w:szCs w:val="22"/>
          <w:lang w:val="en-US" w:eastAsia="zh-CN" w:bidi="ar-SA"/>
        </w:rPr>
      </w:pPr>
    </w:p>
    <w:p w14:paraId="3A1A61D2">
      <w:pPr>
        <w:pStyle w:val="4"/>
        <w:ind w:left="113"/>
        <w:rPr>
          <w:rFonts w:hint="default" w:ascii="Arial" w:hAnsi="Arial" w:cs="Arial"/>
          <w:sz w:val="20"/>
          <w:lang w:val="en-US" w:eastAsia="zh-CN" w:bidi="ar-SA"/>
        </w:rPr>
      </w:pPr>
    </w:p>
    <w:p w14:paraId="20B302FF">
      <w:pPr>
        <w:pStyle w:val="4"/>
        <w:ind w:left="113"/>
        <w:rPr>
          <w:rFonts w:hint="default" w:ascii="Arial" w:hAnsi="Arial" w:cs="Arial"/>
          <w:sz w:val="20"/>
          <w:lang w:val="en-US" w:eastAsia="zh-CN" w:bidi="ar-SA"/>
        </w:rPr>
      </w:pPr>
    </w:p>
    <w:p w14:paraId="4A48A5DA">
      <w:pPr>
        <w:pStyle w:val="4"/>
        <w:ind w:left="113"/>
        <w:rPr>
          <w:rFonts w:hint="default" w:ascii="Arial" w:hAnsi="Arial" w:cs="Arial"/>
          <w:sz w:val="20"/>
          <w:lang w:val="en-US" w:eastAsia="zh-CN" w:bidi="ar-SA"/>
        </w:rPr>
      </w:pPr>
    </w:p>
    <w:p w14:paraId="33059B93">
      <w:pPr>
        <w:pStyle w:val="4"/>
        <w:ind w:left="113"/>
        <w:rPr>
          <w:rFonts w:hint="default" w:ascii="Arial" w:hAnsi="Arial" w:cs="Arial"/>
          <w:sz w:val="20"/>
          <w:lang w:val="en-US" w:eastAsia="zh-CN" w:bidi="ar-SA"/>
        </w:rPr>
      </w:pPr>
    </w:p>
    <w:p w14:paraId="37BBF6B5">
      <w:pPr>
        <w:pStyle w:val="4"/>
        <w:rPr>
          <w:rFonts w:hint="default" w:ascii="Arial" w:hAnsi="Arial" w:cs="Arial"/>
          <w:sz w:val="20"/>
          <w:lang w:val="en-US" w:eastAsia="zh-CN" w:bidi="ar-SA"/>
        </w:rPr>
      </w:pPr>
      <w:bookmarkStart w:id="0" w:name="_GoBack"/>
      <w:bookmarkEnd w:id="0"/>
    </w:p>
    <w:p w14:paraId="04F37EFB">
      <w:pPr>
        <w:pStyle w:val="4"/>
        <w:ind w:left="113"/>
        <w:rPr>
          <w:rFonts w:hint="default" w:ascii="Arial" w:hAnsi="Arial" w:cs="Arial"/>
          <w:sz w:val="20"/>
          <w:lang w:val="en-US" w:eastAsia="zh-CN" w:bidi="ar-SA"/>
        </w:rPr>
      </w:pPr>
    </w:p>
    <w:p w14:paraId="009305A9">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The grantor authorizes their personal data to be processed in an automated manner for the exclusive purposes of the procedures and actions that are the object of the representation. </w:t>
      </w:r>
    </w:p>
    <w:p w14:paraId="16674AF6">
      <w:pPr>
        <w:pStyle w:val="4"/>
        <w:ind w:left="113"/>
        <w:rPr>
          <w:rFonts w:hint="default" w:ascii="Arial" w:hAnsi="Arial" w:cs="Arial"/>
          <w:sz w:val="20"/>
          <w:lang w:val="en-US" w:eastAsia="zh-CN" w:bidi="ar-SA"/>
        </w:rPr>
      </w:pPr>
    </w:p>
    <w:p w14:paraId="35D4E1A7">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The attorney-in-fact for receiving notifications authorizes their personal data to be processed in an automated manner for the exclusive purposes of the procedures and actions that are the object of the representation. </w:t>
      </w:r>
    </w:p>
    <w:p w14:paraId="77C2D3A5">
      <w:pPr>
        <w:pStyle w:val="4"/>
        <w:ind w:left="113"/>
        <w:rPr>
          <w:rFonts w:hint="default" w:ascii="Arial" w:hAnsi="Arial" w:cs="Arial"/>
          <w:sz w:val="20"/>
          <w:lang w:val="en-US" w:eastAsia="zh-CN" w:bidi="ar-SA"/>
        </w:rPr>
      </w:pPr>
    </w:p>
    <w:p w14:paraId="0D4FD3C7">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In the case of powers of attorney granted by means of a public or private document with a notarized signature, the following information must be stated: </w:t>
      </w:r>
    </w:p>
    <w:p w14:paraId="5D9D38CC">
      <w:pPr>
        <w:pStyle w:val="4"/>
        <w:ind w:left="113"/>
        <w:rPr>
          <w:rFonts w:hint="default" w:ascii="Arial" w:hAnsi="Arial" w:cs="Arial"/>
          <w:sz w:val="20"/>
          <w:lang w:val="en-US" w:eastAsia="zh-CN" w:bidi="ar-SA"/>
        </w:rPr>
      </w:pPr>
    </w:p>
    <w:p w14:paraId="2348688F">
      <w:pPr>
        <w:pStyle w:val="4"/>
        <w:ind w:left="113"/>
        <w:rPr>
          <w:rFonts w:hint="default" w:ascii="Arial" w:hAnsi="Arial" w:cs="Arial"/>
          <w:sz w:val="20"/>
          <w:lang w:val="en-US" w:eastAsia="zh-CN" w:bidi="ar-SA"/>
        </w:rPr>
      </w:pPr>
    </w:p>
    <w:p w14:paraId="7FCCB46C">
      <w:pPr>
        <w:pStyle w:val="4"/>
        <w:ind w:left="113"/>
        <w:rPr>
          <w:rFonts w:hint="default" w:ascii="Arial" w:hAnsi="Arial" w:cs="Arial"/>
          <w:sz w:val="20"/>
          <w:lang w:val="en-US" w:eastAsia="zh-CN" w:bidi="ar-SA"/>
        </w:rPr>
      </w:pPr>
      <w:r>
        <w:rPr>
          <w:rFonts w:hint="default" w:ascii="Arial" w:hAnsi="Arial" w:cs="Arial"/>
          <w:sz w:val="20"/>
          <w:lang w:val="en-US" w:eastAsia="zh-CN" w:bidi="ar-SA"/>
        </w:rPr>
        <w:t>NOTARY OR NOTARY PUBLIC AND SCHOOL:</w:t>
      </w:r>
    </w:p>
    <w:p w14:paraId="1BAA60D6">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PROTOCOL NUMBER: </w:t>
      </w:r>
    </w:p>
    <w:p w14:paraId="2BE607AB">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DATE OF THE REPRESENTATION DOCUMENT: </w:t>
      </w:r>
    </w:p>
    <w:p w14:paraId="0B0B856B">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ACCEPTANCE OF REPRESENTATION (in case of empowerment to receive notifications and other communications) By signing this document, the representative accepts the representation conferred. </w:t>
      </w:r>
    </w:p>
    <w:p w14:paraId="24A68191">
      <w:pPr>
        <w:pStyle w:val="4"/>
        <w:ind w:left="113"/>
        <w:rPr>
          <w:rFonts w:hint="default" w:ascii="Arial" w:hAnsi="Arial" w:cs="Arial"/>
          <w:sz w:val="20"/>
          <w:lang w:val="en-US" w:eastAsia="zh-CN" w:bidi="ar-SA"/>
        </w:rPr>
      </w:pPr>
    </w:p>
    <w:p w14:paraId="40550AA5">
      <w:pPr>
        <w:pStyle w:val="4"/>
        <w:ind w:left="113"/>
        <w:rPr>
          <w:rFonts w:hint="default" w:ascii="Arial" w:hAnsi="Arial" w:cs="Arial"/>
          <w:sz w:val="20"/>
          <w:lang w:val="en-US" w:eastAsia="zh-CN" w:bidi="ar-SA"/>
        </w:rPr>
      </w:pPr>
    </w:p>
    <w:p w14:paraId="537365EF">
      <w:pPr>
        <w:pStyle w:val="4"/>
        <w:ind w:left="113"/>
        <w:rPr>
          <w:rFonts w:hint="default" w:ascii="Arial" w:hAnsi="Arial" w:cs="Arial"/>
          <w:sz w:val="20"/>
          <w:lang w:val="en-US" w:eastAsia="zh-CN" w:bidi="ar-SA"/>
        </w:rPr>
      </w:pPr>
    </w:p>
    <w:p w14:paraId="3101543C">
      <w:pPr>
        <w:pStyle w:val="4"/>
        <w:ind w:left="113"/>
        <w:rPr>
          <w:rFonts w:hint="default" w:ascii="Arial" w:hAnsi="Arial" w:cs="Arial"/>
          <w:sz w:val="20"/>
          <w:lang w:val="en-US" w:eastAsia="zh-CN" w:bidi="ar-SA"/>
        </w:rPr>
      </w:pPr>
    </w:p>
    <w:p w14:paraId="6D79BDF0">
      <w:pPr>
        <w:pStyle w:val="4"/>
        <w:ind w:left="113"/>
        <w:rPr>
          <w:rFonts w:hint="default" w:ascii="Arial" w:hAnsi="Arial" w:cs="Arial"/>
          <w:sz w:val="20"/>
          <w:lang w:val="en-US" w:eastAsia="zh-CN" w:bidi="ar-SA"/>
        </w:rPr>
      </w:pPr>
    </w:p>
    <w:p w14:paraId="5DBF786F">
      <w:pPr>
        <w:pStyle w:val="4"/>
        <w:ind w:left="113"/>
        <w:rPr>
          <w:rFonts w:hint="default" w:ascii="Arial" w:hAnsi="Arial" w:cs="Arial"/>
          <w:sz w:val="20"/>
        </w:rPr>
      </w:pPr>
      <w:r>
        <w:rPr>
          <w:rFonts w:hint="default" w:ascii="Arial" w:hAnsi="Arial" w:cs="Arial"/>
          <w:sz w:val="20"/>
          <w:lang w:val="en-US" w:eastAsia="zh-CN" w:bidi="ar-SA"/>
        </w:rPr>
        <w:drawing>
          <wp:inline distT="0" distB="0" distL="0" distR="0">
            <wp:extent cx="589915" cy="560705"/>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eg"/>
                    <pic:cNvPicPr>
                      <a:picLocks noChangeAspect="1"/>
                    </pic:cNvPicPr>
                  </pic:nvPicPr>
                  <pic:blipFill>
                    <a:blip r:embed="rId4" cstate="print"/>
                    <a:stretch>
                      <a:fillRect/>
                    </a:stretch>
                  </pic:blipFill>
                  <pic:spPr>
                    <a:xfrm>
                      <a:off x="0" y="0"/>
                      <a:ext cx="590549" cy="561022"/>
                    </a:xfrm>
                    <a:prstGeom prst="rect">
                      <a:avLst/>
                    </a:prstGeom>
                  </pic:spPr>
                </pic:pic>
              </a:graphicData>
            </a:graphic>
          </wp:inline>
        </w:drawing>
      </w:r>
    </w:p>
    <w:p w14:paraId="7F66B9D9">
      <w:pPr>
        <w:pStyle w:val="4"/>
        <w:spacing w:before="11"/>
        <w:rPr>
          <w:rFonts w:hint="default" w:ascii="Arial" w:hAnsi="Arial" w:cs="Arial"/>
          <w:sz w:val="22"/>
          <w:szCs w:val="22"/>
        </w:rPr>
      </w:pPr>
    </w:p>
    <w:p w14:paraId="13A51A8C">
      <w:pPr>
        <w:pStyle w:val="4"/>
        <w:rPr>
          <w:rFonts w:hint="default" w:ascii="Arial" w:hAnsi="Arial" w:cs="Arial"/>
          <w:b/>
          <w:bCs/>
          <w:sz w:val="22"/>
          <w:szCs w:val="22"/>
        </w:rPr>
      </w:pPr>
      <w:r>
        <w:rPr>
          <w:rFonts w:hint="default" w:ascii="Arial" w:hAnsi="Arial" w:cs="Arial"/>
          <w:b/>
          <w:bCs/>
          <w:sz w:val="22"/>
          <w:szCs w:val="22"/>
        </w:rPr>
        <w:t xml:space="preserve">APPLICABLE RULES </w:t>
      </w:r>
    </w:p>
    <w:p w14:paraId="29242557">
      <w:pPr>
        <w:pStyle w:val="4"/>
        <w:rPr>
          <w:rFonts w:hint="default" w:ascii="Arial" w:hAnsi="Arial" w:cs="Arial"/>
          <w:sz w:val="18"/>
        </w:rPr>
      </w:pPr>
    </w:p>
    <w:p w14:paraId="1546D375">
      <w:pPr>
        <w:pStyle w:val="4"/>
        <w:rPr>
          <w:rFonts w:hint="default" w:ascii="Arial" w:hAnsi="Arial" w:cs="Arial"/>
          <w:sz w:val="21"/>
          <w:szCs w:val="21"/>
        </w:rPr>
      </w:pPr>
      <w:r>
        <w:rPr>
          <w:rFonts w:hint="default" w:ascii="Arial" w:hAnsi="Arial" w:cs="Arial"/>
          <w:sz w:val="21"/>
          <w:szCs w:val="21"/>
        </w:rPr>
        <w:t xml:space="preserve">General Tax Law (Law 58/2003). Voluntary representation: Article 46. </w:t>
      </w:r>
    </w:p>
    <w:p w14:paraId="0C88253B">
      <w:pPr>
        <w:pStyle w:val="4"/>
        <w:rPr>
          <w:rFonts w:hint="default" w:ascii="Arial" w:hAnsi="Arial" w:cs="Arial"/>
          <w:sz w:val="21"/>
          <w:szCs w:val="21"/>
        </w:rPr>
      </w:pPr>
      <w:r>
        <w:rPr>
          <w:rFonts w:hint="default" w:ascii="Arial" w:hAnsi="Arial" w:cs="Arial"/>
          <w:sz w:val="21"/>
          <w:szCs w:val="21"/>
        </w:rPr>
        <w:t xml:space="preserve">Law of the Common Administrative Procedure of Public Administrations (Law 39/2015). Representation: Article 5. </w:t>
      </w:r>
    </w:p>
    <w:p w14:paraId="386C1F7A">
      <w:pPr>
        <w:pStyle w:val="4"/>
        <w:rPr>
          <w:rFonts w:hint="default" w:ascii="Arial" w:hAnsi="Arial" w:cs="Arial"/>
          <w:sz w:val="21"/>
          <w:szCs w:val="21"/>
        </w:rPr>
      </w:pPr>
      <w:r>
        <w:rPr>
          <w:rFonts w:hint="default" w:ascii="Arial" w:hAnsi="Arial" w:cs="Arial"/>
          <w:sz w:val="21"/>
          <w:szCs w:val="21"/>
        </w:rPr>
        <w:t>Ley de Orgánica 3/2018, de 5 diciembre, de Protección de Datos personales y de garantía de los derechos digitales.</w:t>
      </w:r>
    </w:p>
    <w:p w14:paraId="072D141C">
      <w:pPr>
        <w:pStyle w:val="4"/>
        <w:rPr>
          <w:rFonts w:hint="default" w:ascii="Arial" w:hAnsi="Arial" w:cs="Arial"/>
          <w:sz w:val="21"/>
          <w:szCs w:val="21"/>
        </w:rPr>
      </w:pPr>
    </w:p>
    <w:p w14:paraId="3E21CF9E">
      <w:pPr>
        <w:bidi w:val="0"/>
        <w:jc w:val="left"/>
        <w:rPr>
          <w:rFonts w:hint="default" w:ascii="Arial" w:hAnsi="Arial" w:cs="Arial"/>
        </w:rPr>
      </w:pPr>
    </w:p>
    <w:p w14:paraId="5D8D13AE">
      <w:pPr>
        <w:pStyle w:val="4"/>
        <w:jc w:val="right"/>
        <w:rPr>
          <w:rFonts w:hint="default" w:ascii="Arial" w:hAnsi="Arial" w:cs="Arial"/>
          <w:sz w:val="21"/>
          <w:szCs w:val="21"/>
        </w:rPr>
      </w:pPr>
      <w:r>
        <w:rPr>
          <w:rFonts w:hint="default" w:ascii="Arial" w:hAnsi="Arial" w:cs="Arial"/>
          <w:sz w:val="21"/>
          <w:szCs w:val="21"/>
        </w:rPr>
        <w:t>In …PUTIAN....  a. ...</w:t>
      </w:r>
      <w:r>
        <w:rPr>
          <w:rFonts w:hint="default" w:ascii="Arial" w:hAnsi="Arial" w:eastAsia="宋体" w:cs="Arial"/>
          <w:sz w:val="21"/>
          <w:szCs w:val="21"/>
          <w:lang w:val="en-US" w:eastAsia="zh-CN"/>
        </w:rPr>
        <w:t>30</w:t>
      </w:r>
      <w:r>
        <w:rPr>
          <w:rFonts w:hint="default" w:ascii="Arial" w:hAnsi="Arial" w:cs="Arial"/>
          <w:sz w:val="21"/>
          <w:szCs w:val="21"/>
        </w:rPr>
        <w:t>... of ........</w:t>
      </w:r>
      <w:r>
        <w:rPr>
          <w:rFonts w:hint="default" w:ascii="Arial" w:hAnsi="Arial" w:eastAsia="宋体" w:cs="Arial"/>
          <w:sz w:val="21"/>
          <w:szCs w:val="21"/>
          <w:lang w:val="en-US" w:eastAsia="zh-CN"/>
        </w:rPr>
        <w:t>09</w:t>
      </w:r>
      <w:r>
        <w:rPr>
          <w:rFonts w:hint="default" w:ascii="Arial" w:hAnsi="Arial" w:cs="Arial"/>
          <w:sz w:val="21"/>
          <w:szCs w:val="21"/>
        </w:rPr>
        <w:t xml:space="preserve">...... of .... </w:t>
      </w:r>
      <w:r>
        <w:rPr>
          <w:rFonts w:hint="default" w:ascii="Arial" w:hAnsi="Arial" w:eastAsia="宋体" w:cs="Arial"/>
          <w:sz w:val="21"/>
          <w:szCs w:val="21"/>
          <w:lang w:val="en-US" w:eastAsia="zh-CN"/>
        </w:rPr>
        <w:t>2026</w:t>
      </w:r>
      <w:r>
        <w:rPr>
          <w:rFonts w:hint="default" w:ascii="Arial" w:hAnsi="Arial" w:cs="Arial"/>
          <w:sz w:val="21"/>
          <w:szCs w:val="21"/>
        </w:rPr>
        <w:t xml:space="preserve">...... </w:t>
      </w:r>
    </w:p>
    <w:p w14:paraId="5D35C593">
      <w:pPr>
        <w:pStyle w:val="4"/>
        <w:rPr>
          <w:rFonts w:hint="default" w:ascii="Arial" w:hAnsi="Arial" w:cs="Arial"/>
          <w:sz w:val="20"/>
        </w:rPr>
      </w:pPr>
    </w:p>
    <w:p w14:paraId="54E4954F">
      <w:pPr>
        <w:pStyle w:val="4"/>
        <w:rPr>
          <w:rFonts w:hint="default" w:ascii="Arial" w:hAnsi="Arial" w:cs="Arial"/>
          <w:sz w:val="20"/>
        </w:rPr>
      </w:pPr>
    </w:p>
    <w:p w14:paraId="3A3339E6">
      <w:pPr>
        <w:pStyle w:val="4"/>
        <w:ind w:firstLine="880" w:firstLineChars="400"/>
        <w:rPr>
          <w:rFonts w:hint="default" w:ascii="Arial" w:hAnsi="Arial" w:cs="Arial"/>
          <w:sz w:val="22"/>
          <w:szCs w:val="22"/>
        </w:rPr>
      </w:pPr>
    </w:p>
    <w:p w14:paraId="74B9486E">
      <w:pPr>
        <w:pStyle w:val="4"/>
        <w:ind w:firstLine="880" w:firstLineChars="400"/>
        <w:rPr>
          <w:rFonts w:hint="default" w:ascii="Arial" w:hAnsi="Arial" w:eastAsia="宋体" w:cs="Arial"/>
          <w:sz w:val="22"/>
          <w:szCs w:val="22"/>
          <w:lang w:val="en-US" w:eastAsia="zh-CN"/>
        </w:rPr>
      </w:pPr>
      <w:r>
        <w:rPr>
          <w:rFonts w:hint="default" w:ascii="Arial" w:hAnsi="Arial" w:cs="Arial"/>
          <w:sz w:val="22"/>
          <w:szCs w:val="22"/>
        </w:rPr>
        <w:t xml:space="preserve">GRANTOR </w:t>
      </w:r>
      <w:r>
        <w:rPr>
          <w:rFonts w:hint="default" w:ascii="Arial" w:hAnsi="Arial" w:eastAsia="宋体" w:cs="Arial"/>
          <w:sz w:val="22"/>
          <w:szCs w:val="22"/>
          <w:lang w:val="en-US" w:eastAsia="zh-CN"/>
        </w:rPr>
        <w:t xml:space="preserve">                                 REPRESENTATIVE (4)                               OFFICIAL NRP </w:t>
      </w:r>
    </w:p>
    <w:p w14:paraId="0AF29D0E">
      <w:pPr>
        <w:pStyle w:val="4"/>
        <w:rPr>
          <w:rFonts w:hint="default" w:ascii="Arial" w:hAnsi="Arial" w:cs="Arial"/>
          <w:sz w:val="20"/>
        </w:rPr>
      </w:pPr>
    </w:p>
    <w:p w14:paraId="3040E652">
      <w:pPr>
        <w:pStyle w:val="4"/>
        <w:rPr>
          <w:rFonts w:hint="default" w:ascii="Arial" w:hAnsi="Arial" w:cs="Arial"/>
          <w:sz w:val="20"/>
        </w:rPr>
      </w:pPr>
    </w:p>
    <w:p w14:paraId="5FB612A0">
      <w:pPr>
        <w:pStyle w:val="4"/>
        <w:rPr>
          <w:rFonts w:hint="default" w:ascii="Arial" w:hAnsi="Arial" w:cs="Arial"/>
          <w:sz w:val="20"/>
        </w:rPr>
      </w:pPr>
    </w:p>
    <w:p w14:paraId="469F534C">
      <w:pPr>
        <w:pStyle w:val="4"/>
        <w:rPr>
          <w:rFonts w:hint="default" w:ascii="Arial" w:hAnsi="Arial" w:cs="Arial"/>
          <w:sz w:val="20"/>
        </w:rPr>
      </w:pPr>
    </w:p>
    <w:p w14:paraId="3FDF0909">
      <w:pPr>
        <w:pStyle w:val="4"/>
        <w:rPr>
          <w:rFonts w:hint="default" w:ascii="Arial" w:hAnsi="Arial" w:cs="Arial"/>
          <w:sz w:val="20"/>
        </w:rPr>
      </w:pPr>
    </w:p>
    <w:p w14:paraId="3B0DEAD2">
      <w:pPr>
        <w:pStyle w:val="4"/>
        <w:rPr>
          <w:rFonts w:hint="default" w:ascii="Arial" w:hAnsi="Arial" w:cs="Arial"/>
          <w:sz w:val="20"/>
        </w:rPr>
      </w:pPr>
    </w:p>
    <w:p w14:paraId="7B2563C5">
      <w:pPr>
        <w:pStyle w:val="4"/>
        <w:rPr>
          <w:rFonts w:hint="default" w:ascii="Arial" w:hAnsi="Arial" w:cs="Arial"/>
          <w:sz w:val="20"/>
        </w:rPr>
      </w:pPr>
    </w:p>
    <w:p w14:paraId="36D92671">
      <w:pPr>
        <w:pStyle w:val="4"/>
        <w:rPr>
          <w:rFonts w:hint="default" w:ascii="Arial" w:hAnsi="Arial" w:cs="Arial"/>
          <w:sz w:val="20"/>
        </w:rPr>
      </w:pPr>
    </w:p>
    <w:p w14:paraId="512C1E17">
      <w:pPr>
        <w:pStyle w:val="4"/>
        <w:rPr>
          <w:rFonts w:hint="default" w:ascii="Arial" w:hAnsi="Arial" w:cs="Arial"/>
          <w:sz w:val="20"/>
        </w:rPr>
      </w:pPr>
    </w:p>
    <w:p w14:paraId="2D08B710">
      <w:pPr>
        <w:pStyle w:val="4"/>
        <w:rPr>
          <w:rFonts w:hint="default" w:ascii="Arial" w:hAnsi="Arial" w:cs="Arial"/>
          <w:sz w:val="20"/>
        </w:rPr>
      </w:pPr>
    </w:p>
    <w:p w14:paraId="326C233E">
      <w:pPr>
        <w:pStyle w:val="4"/>
        <w:rPr>
          <w:rFonts w:hint="default" w:ascii="Arial" w:hAnsi="Arial" w:cs="Arial"/>
          <w:sz w:val="20"/>
        </w:rPr>
      </w:pPr>
    </w:p>
    <w:p w14:paraId="7B35BEC4">
      <w:pPr>
        <w:pStyle w:val="4"/>
        <w:rPr>
          <w:rFonts w:hint="default" w:ascii="Arial" w:hAnsi="Arial" w:cs="Arial"/>
          <w:sz w:val="20"/>
        </w:rPr>
      </w:pPr>
    </w:p>
    <w:p w14:paraId="73D41716">
      <w:pPr>
        <w:pStyle w:val="4"/>
        <w:rPr>
          <w:rFonts w:hint="default" w:ascii="Arial" w:hAnsi="Arial" w:cs="Arial"/>
          <w:sz w:val="20"/>
        </w:rPr>
      </w:pPr>
    </w:p>
    <w:p w14:paraId="0B5DC904">
      <w:pPr>
        <w:pStyle w:val="4"/>
        <w:rPr>
          <w:rFonts w:hint="default" w:ascii="Arial" w:hAnsi="Arial" w:cs="Arial"/>
          <w:sz w:val="20"/>
        </w:rPr>
      </w:pPr>
    </w:p>
    <w:p w14:paraId="4CAEF2FF">
      <w:pPr>
        <w:pStyle w:val="4"/>
        <w:rPr>
          <w:rFonts w:hint="default" w:ascii="Arial" w:hAnsi="Arial" w:cs="Arial"/>
          <w:sz w:val="20"/>
        </w:rPr>
      </w:pPr>
    </w:p>
    <w:p w14:paraId="4782EC14">
      <w:pPr>
        <w:pStyle w:val="4"/>
        <w:rPr>
          <w:rFonts w:hint="default" w:ascii="Arial" w:hAnsi="Arial" w:cs="Arial"/>
          <w:sz w:val="20"/>
        </w:rPr>
      </w:pPr>
    </w:p>
    <w:p w14:paraId="202EC22C">
      <w:pPr>
        <w:pStyle w:val="4"/>
        <w:rPr>
          <w:rFonts w:hint="default" w:ascii="Arial" w:hAnsi="Arial" w:cs="Arial"/>
          <w:sz w:val="20"/>
        </w:rPr>
      </w:pPr>
    </w:p>
    <w:p w14:paraId="0ECEC5C9">
      <w:pPr>
        <w:pStyle w:val="4"/>
        <w:rPr>
          <w:rFonts w:hint="default" w:ascii="Arial" w:hAnsi="Arial" w:cs="Arial"/>
          <w:sz w:val="20"/>
        </w:rPr>
      </w:pPr>
    </w:p>
    <w:p w14:paraId="3652856C">
      <w:pPr>
        <w:pStyle w:val="4"/>
        <w:rPr>
          <w:rFonts w:hint="default" w:ascii="Arial" w:hAnsi="Arial" w:cs="Arial"/>
          <w:sz w:val="20"/>
        </w:rPr>
      </w:pPr>
    </w:p>
    <w:p w14:paraId="36D8D562">
      <w:pPr>
        <w:pStyle w:val="4"/>
        <w:rPr>
          <w:rFonts w:hint="default" w:ascii="Arial" w:hAnsi="Arial" w:cs="Arial"/>
          <w:sz w:val="20"/>
        </w:rPr>
      </w:pPr>
    </w:p>
    <w:p w14:paraId="75084E13">
      <w:pPr>
        <w:pStyle w:val="4"/>
        <w:rPr>
          <w:rFonts w:hint="default" w:ascii="Arial" w:hAnsi="Arial" w:cs="Arial"/>
          <w:sz w:val="20"/>
        </w:rPr>
      </w:pPr>
    </w:p>
    <w:p w14:paraId="06A9D0C9">
      <w:pPr>
        <w:pStyle w:val="4"/>
        <w:rPr>
          <w:rFonts w:hint="default" w:ascii="Arial" w:hAnsi="Arial" w:cs="Arial"/>
          <w:sz w:val="20"/>
        </w:rPr>
      </w:pPr>
    </w:p>
    <w:p w14:paraId="30A1A7E1">
      <w:pPr>
        <w:pStyle w:val="4"/>
        <w:rPr>
          <w:rFonts w:hint="default" w:ascii="Arial" w:hAnsi="Arial" w:cs="Arial"/>
          <w:sz w:val="20"/>
        </w:rPr>
      </w:pPr>
    </w:p>
    <w:p w14:paraId="0B7BB1CC">
      <w:pPr>
        <w:pStyle w:val="4"/>
        <w:rPr>
          <w:rFonts w:hint="default" w:ascii="Arial" w:hAnsi="Arial" w:cs="Arial"/>
          <w:sz w:val="20"/>
        </w:rPr>
      </w:pPr>
    </w:p>
    <w:p w14:paraId="324E15D5">
      <w:pPr>
        <w:pStyle w:val="4"/>
        <w:rPr>
          <w:rFonts w:hint="default" w:ascii="Arial" w:hAnsi="Arial" w:cs="Arial"/>
          <w:sz w:val="20"/>
        </w:rPr>
      </w:pPr>
    </w:p>
    <w:p w14:paraId="3678A74C">
      <w:pPr>
        <w:pStyle w:val="4"/>
        <w:rPr>
          <w:rFonts w:hint="default" w:ascii="Arial" w:hAnsi="Arial" w:cs="Arial"/>
          <w:sz w:val="20"/>
        </w:rPr>
      </w:pPr>
    </w:p>
    <w:p w14:paraId="0D76F42A">
      <w:pPr>
        <w:pStyle w:val="4"/>
        <w:rPr>
          <w:rFonts w:hint="default" w:ascii="Arial" w:hAnsi="Arial" w:cs="Arial"/>
          <w:sz w:val="20"/>
        </w:rPr>
      </w:pPr>
    </w:p>
    <w:p w14:paraId="15363CE2">
      <w:pPr>
        <w:pStyle w:val="4"/>
        <w:rPr>
          <w:rFonts w:hint="default" w:ascii="Arial" w:hAnsi="Arial" w:cs="Arial"/>
          <w:sz w:val="20"/>
        </w:rPr>
      </w:pPr>
    </w:p>
    <w:p w14:paraId="033061F5">
      <w:pPr>
        <w:pStyle w:val="4"/>
        <w:rPr>
          <w:rFonts w:hint="default" w:ascii="Arial" w:hAnsi="Arial" w:cs="Arial"/>
          <w:sz w:val="20"/>
        </w:rPr>
      </w:pPr>
    </w:p>
    <w:p w14:paraId="5FEA9DA8">
      <w:pPr>
        <w:pStyle w:val="4"/>
        <w:spacing w:before="4"/>
        <w:rPr>
          <w:rFonts w:hint="default" w:ascii="Arial" w:hAnsi="Arial" w:cs="Arial"/>
          <w:sz w:val="15"/>
        </w:rPr>
      </w:pPr>
      <w:r>
        <w:rPr>
          <w:rFonts w:hint="default" w:ascii="Arial" w:hAnsi="Arial" w:cs="Arial"/>
          <w:lang w:val="en-US" w:eastAsia="zh-CN" w:bidi="ar-SA"/>
        </w:rPr>
        <mc:AlternateContent>
          <mc:Choice Requires="wps">
            <w:drawing>
              <wp:anchor distT="0" distB="0" distL="0" distR="0" simplePos="0" relativeHeight="251659264" behindDoc="1" locked="0" layoutInCell="1" allowOverlap="1">
                <wp:simplePos x="0" y="0"/>
                <wp:positionH relativeFrom="page">
                  <wp:posOffset>720090</wp:posOffset>
                </wp:positionH>
                <wp:positionV relativeFrom="paragraph">
                  <wp:posOffset>140970</wp:posOffset>
                </wp:positionV>
                <wp:extent cx="1637665" cy="0"/>
                <wp:effectExtent l="0" t="0" r="0" b="0"/>
                <wp:wrapTopAndBottom/>
                <wp:docPr id="4" name="Line 2"/>
                <wp:cNvGraphicFramePr/>
                <a:graphic xmlns:a="http://schemas.openxmlformats.org/drawingml/2006/main">
                  <a:graphicData uri="http://schemas.microsoft.com/office/word/2010/wordprocessingShape">
                    <wps:wsp>
                      <wps:cNvCnPr>
                        <a:cxnSpLocks noChangeShapeType="1"/>
                      </wps:cNvCnPr>
                      <wps:spPr bwMode="auto">
                        <a:xfrm>
                          <a:off x="0" y="0"/>
                          <a:ext cx="1637665" cy="0"/>
                        </a:xfrm>
                        <a:prstGeom prst="line">
                          <a:avLst/>
                        </a:prstGeom>
                        <a:noFill/>
                        <a:ln w="6385">
                          <a:solidFill>
                            <a:srgbClr val="000000"/>
                          </a:solidFill>
                          <a:round/>
                        </a:ln>
                      </wps:spPr>
                      <wps:bodyPr/>
                    </wps:wsp>
                  </a:graphicData>
                </a:graphic>
              </wp:anchor>
            </w:drawing>
          </mc:Choice>
          <mc:Fallback>
            <w:pict>
              <v:line id="Line 2" o:spid="_x0000_s1026" o:spt="20" style="position:absolute;left:0pt;margin-left:56.7pt;margin-top:11.1pt;height:0pt;width:128.95pt;mso-position-horizontal-relative:page;mso-wrap-distance-bottom:0pt;mso-wrap-distance-top:0pt;z-index:-251657216;mso-width-relative:page;mso-height-relative:page;" filled="f" stroked="t" coordsize="21600,21600" o:gfxdata="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9nJpfUAAAACQEAAA8AAAAAAAAAAQAgAAAAIgAAAGRycy9kb3du&#10;cmV2LnhtbFBLAQIUABQAAAAIAIdO4kBWDdGqygEAAJ8DAAAOAAAAAAAAAAEAIAAAACMBAABkcnMv&#10;ZTJvRG9jLnhtbFBLBQYAAAAABgAGAFkBAABfBQAAAAA=&#10;">
                <v:fill on="f" focussize="0,0"/>
                <v:stroke weight="0.502755905511811pt" color="#000000" joinstyle="round"/>
                <v:imagedata o:title=""/>
                <o:lock v:ext="edit" aspectratio="f"/>
                <w10:wrap type="topAndBottom"/>
              </v:line>
            </w:pict>
          </mc:Fallback>
        </mc:AlternateContent>
      </w:r>
    </w:p>
    <w:p w14:paraId="40C5D4EE">
      <w:pPr>
        <w:pStyle w:val="4"/>
        <w:ind w:left="893" w:right="270"/>
        <w:jc w:val="both"/>
        <w:rPr>
          <w:rFonts w:hint="default" w:ascii="Arial" w:hAnsi="Arial" w:cs="Arial"/>
          <w:sz w:val="15"/>
          <w:szCs w:val="15"/>
        </w:rPr>
      </w:pPr>
      <w:r>
        <w:rPr>
          <w:rFonts w:hint="default" w:ascii="Arial" w:hAnsi="Arial" w:cs="Arial"/>
          <w:position w:val="5"/>
          <w:sz w:val="15"/>
          <w:szCs w:val="15"/>
        </w:rPr>
        <w:t>1</w:t>
      </w:r>
      <w:r>
        <w:rPr>
          <w:rFonts w:hint="default" w:ascii="Arial" w:hAnsi="Arial" w:eastAsia="宋体" w:cs="Arial"/>
          <w:position w:val="5"/>
          <w:sz w:val="15"/>
          <w:szCs w:val="15"/>
          <w:lang w:val="en-US" w:eastAsia="zh-CN"/>
        </w:rPr>
        <w:t>.</w:t>
      </w:r>
      <w:r>
        <w:rPr>
          <w:rFonts w:hint="default" w:ascii="Arial" w:hAnsi="Arial" w:cs="Arial"/>
          <w:position w:val="5"/>
          <w:sz w:val="15"/>
          <w:szCs w:val="15"/>
        </w:rPr>
        <w:t xml:space="preserve">In the case of a legal representative, a true copy of the deed or constitutive document of the legal person or entity and a public document of their appointment to office or administrator, current and registered in the corresponding public Registries when appropriate. In another case, a public or private document with a notarized signature that proves sufficient power to grant the powers of attorney in question. </w:t>
      </w:r>
    </w:p>
    <w:p w14:paraId="21485850">
      <w:pPr>
        <w:pStyle w:val="4"/>
        <w:ind w:left="893" w:right="269"/>
        <w:jc w:val="both"/>
        <w:rPr>
          <w:rFonts w:hint="default" w:ascii="Arial" w:hAnsi="Arial" w:cs="Arial"/>
          <w:sz w:val="15"/>
          <w:szCs w:val="15"/>
        </w:rPr>
      </w:pPr>
      <w:r>
        <w:rPr>
          <w:rFonts w:hint="default" w:ascii="Arial" w:hAnsi="Arial" w:cs="Arial"/>
          <w:position w:val="5"/>
          <w:sz w:val="15"/>
          <w:szCs w:val="15"/>
        </w:rPr>
        <w:t>2</w:t>
      </w:r>
      <w:r>
        <w:rPr>
          <w:rFonts w:hint="default" w:ascii="Arial" w:hAnsi="Arial" w:eastAsia="宋体" w:cs="Arial"/>
          <w:position w:val="5"/>
          <w:sz w:val="15"/>
          <w:szCs w:val="15"/>
          <w:lang w:val="en-US" w:eastAsia="zh-CN"/>
        </w:rPr>
        <w:t>.</w:t>
      </w:r>
      <w:r>
        <w:rPr>
          <w:rFonts w:hint="default" w:ascii="Arial" w:hAnsi="Arial" w:cs="Arial"/>
          <w:position w:val="5"/>
          <w:sz w:val="15"/>
          <w:szCs w:val="15"/>
        </w:rPr>
        <w:t xml:space="preserve"> </w:t>
      </w:r>
      <w:r>
        <w:rPr>
          <w:rFonts w:hint="default" w:ascii="Arial" w:hAnsi="Arial" w:cs="Arial"/>
          <w:sz w:val="15"/>
          <w:szCs w:val="15"/>
        </w:rPr>
        <w:t xml:space="preserve">This option A allows granting power of attorney individually for the procedures that are desired, identifying them in the table by their code and description, within those enabled to be carried out on the Internet that are published in the Electronic Headquarters of the Tax Agency. In the case of powers of attorney for the receipt of notifications, it will imply consent to the practice of notifications to the attorney-in-fact using electronic means. </w:t>
      </w:r>
    </w:p>
    <w:p w14:paraId="028EEEAB">
      <w:pPr>
        <w:pStyle w:val="4"/>
        <w:ind w:left="893" w:right="268"/>
        <w:jc w:val="both"/>
        <w:rPr>
          <w:rFonts w:hint="default" w:ascii="Arial" w:hAnsi="Arial" w:cs="Arial"/>
          <w:sz w:val="15"/>
          <w:szCs w:val="15"/>
        </w:rPr>
      </w:pPr>
      <w:r>
        <w:rPr>
          <w:rFonts w:hint="default" w:ascii="Arial" w:hAnsi="Arial" w:cs="Arial"/>
          <w:position w:val="5"/>
          <w:sz w:val="15"/>
          <w:szCs w:val="15"/>
        </w:rPr>
        <w:t>3</w:t>
      </w:r>
      <w:r>
        <w:rPr>
          <w:rFonts w:hint="default" w:ascii="Arial" w:hAnsi="Arial" w:eastAsia="宋体" w:cs="Arial"/>
          <w:position w:val="5"/>
          <w:sz w:val="15"/>
          <w:szCs w:val="15"/>
          <w:lang w:val="en-US" w:eastAsia="zh-CN"/>
        </w:rPr>
        <w:t>.</w:t>
      </w:r>
      <w:r>
        <w:rPr>
          <w:rFonts w:hint="default" w:ascii="Arial" w:hAnsi="Arial" w:cs="Arial"/>
          <w:position w:val="5"/>
          <w:sz w:val="15"/>
          <w:szCs w:val="15"/>
        </w:rPr>
        <w:t xml:space="preserve"> </w:t>
      </w:r>
      <w:r>
        <w:rPr>
          <w:rFonts w:hint="default" w:ascii="Arial" w:hAnsi="Arial" w:cs="Arial"/>
          <w:sz w:val="15"/>
          <w:szCs w:val="15"/>
        </w:rPr>
        <w:t xml:space="preserve">You can check all the boxes or just the ones you want. If the first is checked, the representation will extend to all the procedures whose authorization to carry out on the Internet is published or will be published in the future, in the electronic headquarters of the Tax Agency, except those included in boxes 2 to 4 If the second box is ticked, the representation will be extended to all personal data inquiries enabled or enabled to be carried out over the Internet. If the third is marked, it will be extended to the receipt of any notification that has to be made to the represented by the State Tax Administration Agency, in accordance with existing legislation, and implies that the use of electronic means is allowed for the practice of notifications to the proxy. If the fourth is marked, the representation will be extended to the telematic payment of a third party through the Electronic Headquarters of the Tax Agency, by means of the charge in any account owned by the principal. </w:t>
      </w:r>
    </w:p>
    <w:p w14:paraId="015B281E">
      <w:pPr>
        <w:pStyle w:val="4"/>
        <w:ind w:left="893"/>
        <w:jc w:val="both"/>
        <w:rPr>
          <w:rFonts w:hint="default" w:ascii="Arial" w:hAnsi="Arial" w:cs="Arial"/>
          <w:sz w:val="15"/>
          <w:szCs w:val="15"/>
        </w:rPr>
      </w:pPr>
      <w:r>
        <w:rPr>
          <w:rFonts w:hint="default" w:ascii="Arial" w:hAnsi="Arial" w:cs="Arial"/>
          <w:sz w:val="15"/>
          <w:szCs w:val="15"/>
        </w:rPr>
        <w:t xml:space="preserve">(4)Only necessary in case of empowerment for the electronic receipt of communications and notifications </w:t>
      </w:r>
    </w:p>
    <w:p w14:paraId="71318A2B">
      <w:pPr>
        <w:pStyle w:val="4"/>
        <w:ind w:left="893"/>
        <w:jc w:val="both"/>
        <w:rPr>
          <w:rFonts w:hint="default" w:ascii="Arial" w:hAnsi="Arial" w:cs="Arial"/>
        </w:rPr>
      </w:pPr>
    </w:p>
    <w:p w14:paraId="743EC7F0">
      <w:pPr>
        <w:pStyle w:val="4"/>
        <w:ind w:left="893"/>
        <w:jc w:val="both"/>
        <w:rPr>
          <w:rFonts w:hint="default" w:ascii="Arial" w:hAnsi="Arial" w:cs="Arial"/>
        </w:rPr>
      </w:pPr>
    </w:p>
    <w:p w14:paraId="0406345C">
      <w:pPr>
        <w:pStyle w:val="4"/>
        <w:rPr>
          <w:rFonts w:hint="default" w:ascii="Arial" w:hAnsi="Arial" w:cs="Arial"/>
          <w:sz w:val="20"/>
        </w:rPr>
      </w:pPr>
    </w:p>
    <w:sectPr>
      <w:pgSz w:w="11910" w:h="16840"/>
      <w:pgMar w:top="480" w:right="860" w:bottom="280" w:left="2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E0B42A"/>
    <w:multiLevelType w:val="singleLevel"/>
    <w:tmpl w:val="B0E0B42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4Nzc3MTFmOWQ5NjI3Y2NlMzVmZWMzZWJmOTZmMDkifQ=="/>
  </w:docVars>
  <w:rsids>
    <w:rsidRoot w:val="00847681"/>
    <w:rsid w:val="00094E82"/>
    <w:rsid w:val="0019189A"/>
    <w:rsid w:val="001F24BE"/>
    <w:rsid w:val="002578B2"/>
    <w:rsid w:val="0026154C"/>
    <w:rsid w:val="002B0E32"/>
    <w:rsid w:val="002C114F"/>
    <w:rsid w:val="0054623F"/>
    <w:rsid w:val="005C1A4E"/>
    <w:rsid w:val="005F4B15"/>
    <w:rsid w:val="006F1297"/>
    <w:rsid w:val="007670D4"/>
    <w:rsid w:val="00847681"/>
    <w:rsid w:val="00893E00"/>
    <w:rsid w:val="00E55321"/>
    <w:rsid w:val="00E815E0"/>
    <w:rsid w:val="00EE0D62"/>
    <w:rsid w:val="00F43603"/>
    <w:rsid w:val="00F90E7A"/>
    <w:rsid w:val="012D1142"/>
    <w:rsid w:val="01834095"/>
    <w:rsid w:val="01C04791"/>
    <w:rsid w:val="01C61725"/>
    <w:rsid w:val="02444FC8"/>
    <w:rsid w:val="028A7C9B"/>
    <w:rsid w:val="03307178"/>
    <w:rsid w:val="035527C6"/>
    <w:rsid w:val="03787E1E"/>
    <w:rsid w:val="03AE3097"/>
    <w:rsid w:val="03CA1F9F"/>
    <w:rsid w:val="03EE6BFB"/>
    <w:rsid w:val="045A1E15"/>
    <w:rsid w:val="051A58E8"/>
    <w:rsid w:val="052E6EC6"/>
    <w:rsid w:val="053F71B8"/>
    <w:rsid w:val="061C63A9"/>
    <w:rsid w:val="06831FF4"/>
    <w:rsid w:val="06890B70"/>
    <w:rsid w:val="06EA235F"/>
    <w:rsid w:val="07112F70"/>
    <w:rsid w:val="073C69AF"/>
    <w:rsid w:val="07512E90"/>
    <w:rsid w:val="078756B7"/>
    <w:rsid w:val="081F5342"/>
    <w:rsid w:val="087361E2"/>
    <w:rsid w:val="08AF0BCB"/>
    <w:rsid w:val="08BB7798"/>
    <w:rsid w:val="090E6081"/>
    <w:rsid w:val="094B06B4"/>
    <w:rsid w:val="0A363FBB"/>
    <w:rsid w:val="0A734780"/>
    <w:rsid w:val="0AD73034"/>
    <w:rsid w:val="0B325C61"/>
    <w:rsid w:val="0BC711F3"/>
    <w:rsid w:val="0C5C09CD"/>
    <w:rsid w:val="0C6D70E0"/>
    <w:rsid w:val="0C855D18"/>
    <w:rsid w:val="0CC51442"/>
    <w:rsid w:val="0DB354BE"/>
    <w:rsid w:val="0DB7190D"/>
    <w:rsid w:val="0E0A3F08"/>
    <w:rsid w:val="0E583695"/>
    <w:rsid w:val="0EC96FA4"/>
    <w:rsid w:val="0ED02575"/>
    <w:rsid w:val="0ED43667"/>
    <w:rsid w:val="0FE36A1F"/>
    <w:rsid w:val="102B08E0"/>
    <w:rsid w:val="103944FA"/>
    <w:rsid w:val="10B71CB9"/>
    <w:rsid w:val="10C17571"/>
    <w:rsid w:val="10E74FC8"/>
    <w:rsid w:val="119A38D2"/>
    <w:rsid w:val="11B92C6F"/>
    <w:rsid w:val="122A7DD7"/>
    <w:rsid w:val="12B85146"/>
    <w:rsid w:val="13910810"/>
    <w:rsid w:val="14AE1810"/>
    <w:rsid w:val="1550738B"/>
    <w:rsid w:val="15A30FD8"/>
    <w:rsid w:val="15C63EDD"/>
    <w:rsid w:val="16673B85"/>
    <w:rsid w:val="166F2854"/>
    <w:rsid w:val="167E4A82"/>
    <w:rsid w:val="16A35FFD"/>
    <w:rsid w:val="16C71627"/>
    <w:rsid w:val="17100DC2"/>
    <w:rsid w:val="17602C60"/>
    <w:rsid w:val="17653798"/>
    <w:rsid w:val="17BB3CFC"/>
    <w:rsid w:val="18330EA0"/>
    <w:rsid w:val="1ADD2620"/>
    <w:rsid w:val="1B2A6573"/>
    <w:rsid w:val="1B2E3CAD"/>
    <w:rsid w:val="1C0D7758"/>
    <w:rsid w:val="1CBB4B85"/>
    <w:rsid w:val="1CC64A73"/>
    <w:rsid w:val="1CD93948"/>
    <w:rsid w:val="1D20487F"/>
    <w:rsid w:val="1D8B37E0"/>
    <w:rsid w:val="1DA011A1"/>
    <w:rsid w:val="1DB44EE0"/>
    <w:rsid w:val="1DC45E25"/>
    <w:rsid w:val="1E8B66F7"/>
    <w:rsid w:val="1EE53D0F"/>
    <w:rsid w:val="1F697E47"/>
    <w:rsid w:val="1F996766"/>
    <w:rsid w:val="1FD31B76"/>
    <w:rsid w:val="203523B4"/>
    <w:rsid w:val="20445C56"/>
    <w:rsid w:val="20554FB3"/>
    <w:rsid w:val="20CA3197"/>
    <w:rsid w:val="20CB235B"/>
    <w:rsid w:val="20D6789D"/>
    <w:rsid w:val="20FD2CB9"/>
    <w:rsid w:val="21C115EE"/>
    <w:rsid w:val="21C97CD6"/>
    <w:rsid w:val="22D34900"/>
    <w:rsid w:val="22D752AF"/>
    <w:rsid w:val="2422269F"/>
    <w:rsid w:val="24254DCC"/>
    <w:rsid w:val="2425685A"/>
    <w:rsid w:val="2431038D"/>
    <w:rsid w:val="24720B98"/>
    <w:rsid w:val="250C5ED9"/>
    <w:rsid w:val="25862128"/>
    <w:rsid w:val="279203CE"/>
    <w:rsid w:val="292E6D7A"/>
    <w:rsid w:val="2B4F29A4"/>
    <w:rsid w:val="2B5449A3"/>
    <w:rsid w:val="2B946B39"/>
    <w:rsid w:val="2BDC1C48"/>
    <w:rsid w:val="2BED1A0F"/>
    <w:rsid w:val="2CC7455E"/>
    <w:rsid w:val="2D2872F7"/>
    <w:rsid w:val="2D6E7FE4"/>
    <w:rsid w:val="2D852E3A"/>
    <w:rsid w:val="2DE7518D"/>
    <w:rsid w:val="2E1348A7"/>
    <w:rsid w:val="2EC56F09"/>
    <w:rsid w:val="2ECF5AAF"/>
    <w:rsid w:val="2ED2302F"/>
    <w:rsid w:val="2F1E217C"/>
    <w:rsid w:val="2F6915DE"/>
    <w:rsid w:val="2FF063E5"/>
    <w:rsid w:val="2FF62E60"/>
    <w:rsid w:val="2FFA0890"/>
    <w:rsid w:val="301B2C3B"/>
    <w:rsid w:val="305151F1"/>
    <w:rsid w:val="307C1266"/>
    <w:rsid w:val="30891BD0"/>
    <w:rsid w:val="30CE4358"/>
    <w:rsid w:val="31213D12"/>
    <w:rsid w:val="31696AFD"/>
    <w:rsid w:val="31805FE9"/>
    <w:rsid w:val="31E57272"/>
    <w:rsid w:val="32780617"/>
    <w:rsid w:val="32D361D2"/>
    <w:rsid w:val="34195F5D"/>
    <w:rsid w:val="341C3D84"/>
    <w:rsid w:val="34564F8A"/>
    <w:rsid w:val="34935ABB"/>
    <w:rsid w:val="34EE1588"/>
    <w:rsid w:val="356622E2"/>
    <w:rsid w:val="35FD65D2"/>
    <w:rsid w:val="36680716"/>
    <w:rsid w:val="36A846C8"/>
    <w:rsid w:val="36E71640"/>
    <w:rsid w:val="37992B44"/>
    <w:rsid w:val="37BB13FF"/>
    <w:rsid w:val="38207545"/>
    <w:rsid w:val="38292433"/>
    <w:rsid w:val="38384437"/>
    <w:rsid w:val="388013E7"/>
    <w:rsid w:val="38DB768D"/>
    <w:rsid w:val="38DF1C84"/>
    <w:rsid w:val="39032891"/>
    <w:rsid w:val="392D5A0C"/>
    <w:rsid w:val="396D4E33"/>
    <w:rsid w:val="3A9C6634"/>
    <w:rsid w:val="3A9D3E13"/>
    <w:rsid w:val="3AA06D02"/>
    <w:rsid w:val="3AE271AD"/>
    <w:rsid w:val="3B2F60F7"/>
    <w:rsid w:val="3B5A43F0"/>
    <w:rsid w:val="3B5E3745"/>
    <w:rsid w:val="3C21638C"/>
    <w:rsid w:val="3C6E5FC8"/>
    <w:rsid w:val="3CCC2D9B"/>
    <w:rsid w:val="3D595FDA"/>
    <w:rsid w:val="3D875F0F"/>
    <w:rsid w:val="3D9C6FA1"/>
    <w:rsid w:val="3DA96ED2"/>
    <w:rsid w:val="3DC3115B"/>
    <w:rsid w:val="3EFA4E28"/>
    <w:rsid w:val="3F517BBC"/>
    <w:rsid w:val="3F80006F"/>
    <w:rsid w:val="3FD71C34"/>
    <w:rsid w:val="423B54C7"/>
    <w:rsid w:val="432B4D2F"/>
    <w:rsid w:val="43342F71"/>
    <w:rsid w:val="43747C4D"/>
    <w:rsid w:val="439E0FE1"/>
    <w:rsid w:val="43C4494E"/>
    <w:rsid w:val="43EC1AFC"/>
    <w:rsid w:val="44024DAF"/>
    <w:rsid w:val="4406586F"/>
    <w:rsid w:val="44296222"/>
    <w:rsid w:val="447A7201"/>
    <w:rsid w:val="44FB79DC"/>
    <w:rsid w:val="453910F6"/>
    <w:rsid w:val="46E53E83"/>
    <w:rsid w:val="46ED2A6D"/>
    <w:rsid w:val="4746106D"/>
    <w:rsid w:val="476D430B"/>
    <w:rsid w:val="480E4A23"/>
    <w:rsid w:val="48531E1D"/>
    <w:rsid w:val="48554523"/>
    <w:rsid w:val="48D20CEB"/>
    <w:rsid w:val="496C3F47"/>
    <w:rsid w:val="49B243CB"/>
    <w:rsid w:val="49F1227F"/>
    <w:rsid w:val="4A1764A0"/>
    <w:rsid w:val="4A50644A"/>
    <w:rsid w:val="4A803763"/>
    <w:rsid w:val="4A90018B"/>
    <w:rsid w:val="4AD92258"/>
    <w:rsid w:val="4AE85EB8"/>
    <w:rsid w:val="4B0F3C40"/>
    <w:rsid w:val="4BD5232D"/>
    <w:rsid w:val="4D546483"/>
    <w:rsid w:val="4D9145CE"/>
    <w:rsid w:val="4D9605DA"/>
    <w:rsid w:val="4E345EA3"/>
    <w:rsid w:val="4E4E5C86"/>
    <w:rsid w:val="4F70333F"/>
    <w:rsid w:val="4F924756"/>
    <w:rsid w:val="50170AF5"/>
    <w:rsid w:val="51707BFA"/>
    <w:rsid w:val="51FB0CAB"/>
    <w:rsid w:val="525B15E4"/>
    <w:rsid w:val="525F16A6"/>
    <w:rsid w:val="5268307E"/>
    <w:rsid w:val="52E133E6"/>
    <w:rsid w:val="535A2F08"/>
    <w:rsid w:val="54124542"/>
    <w:rsid w:val="544F5AB3"/>
    <w:rsid w:val="54D6074B"/>
    <w:rsid w:val="54D9514A"/>
    <w:rsid w:val="554A063B"/>
    <w:rsid w:val="558A5663"/>
    <w:rsid w:val="562912F4"/>
    <w:rsid w:val="56681580"/>
    <w:rsid w:val="56B43E4C"/>
    <w:rsid w:val="56E22B3C"/>
    <w:rsid w:val="580F6687"/>
    <w:rsid w:val="583E5FB9"/>
    <w:rsid w:val="58B57C44"/>
    <w:rsid w:val="59073D86"/>
    <w:rsid w:val="5993493E"/>
    <w:rsid w:val="59973B78"/>
    <w:rsid w:val="59A56B13"/>
    <w:rsid w:val="5AAA340A"/>
    <w:rsid w:val="5B015976"/>
    <w:rsid w:val="5BE76271"/>
    <w:rsid w:val="5C052A04"/>
    <w:rsid w:val="5C3C1611"/>
    <w:rsid w:val="5C852397"/>
    <w:rsid w:val="5C9C2D4D"/>
    <w:rsid w:val="5CC4395F"/>
    <w:rsid w:val="5D5E2DBC"/>
    <w:rsid w:val="5D664BCA"/>
    <w:rsid w:val="5E4928DA"/>
    <w:rsid w:val="5E716381"/>
    <w:rsid w:val="5E874FC2"/>
    <w:rsid w:val="5EB52B80"/>
    <w:rsid w:val="5F6B0FEA"/>
    <w:rsid w:val="5F82222D"/>
    <w:rsid w:val="604B3689"/>
    <w:rsid w:val="60BB5264"/>
    <w:rsid w:val="60DE6636"/>
    <w:rsid w:val="610C6550"/>
    <w:rsid w:val="61135650"/>
    <w:rsid w:val="62C462B3"/>
    <w:rsid w:val="63204A00"/>
    <w:rsid w:val="635C29A0"/>
    <w:rsid w:val="63D37F1F"/>
    <w:rsid w:val="649A504B"/>
    <w:rsid w:val="64DC542A"/>
    <w:rsid w:val="65294FB8"/>
    <w:rsid w:val="65902AEB"/>
    <w:rsid w:val="65B542F6"/>
    <w:rsid w:val="661F3C86"/>
    <w:rsid w:val="66452B07"/>
    <w:rsid w:val="67F058CB"/>
    <w:rsid w:val="68234B27"/>
    <w:rsid w:val="69213D02"/>
    <w:rsid w:val="698C43DE"/>
    <w:rsid w:val="6A80104B"/>
    <w:rsid w:val="6A986DDB"/>
    <w:rsid w:val="6AA44613"/>
    <w:rsid w:val="6AB64A46"/>
    <w:rsid w:val="6AC5773E"/>
    <w:rsid w:val="6AFF0E09"/>
    <w:rsid w:val="6B0815C4"/>
    <w:rsid w:val="6B137AE9"/>
    <w:rsid w:val="6B2100F6"/>
    <w:rsid w:val="6B595794"/>
    <w:rsid w:val="6B825F63"/>
    <w:rsid w:val="6C2D2C51"/>
    <w:rsid w:val="6D221EE5"/>
    <w:rsid w:val="6E7C5948"/>
    <w:rsid w:val="6EDC0A8C"/>
    <w:rsid w:val="6EE83198"/>
    <w:rsid w:val="6EEA5EAB"/>
    <w:rsid w:val="6EEC1BEF"/>
    <w:rsid w:val="6EF62EFF"/>
    <w:rsid w:val="70313F1E"/>
    <w:rsid w:val="70400CB6"/>
    <w:rsid w:val="70AE0A30"/>
    <w:rsid w:val="718B391A"/>
    <w:rsid w:val="71A50FFB"/>
    <w:rsid w:val="71DD525F"/>
    <w:rsid w:val="73140F74"/>
    <w:rsid w:val="732A6FCD"/>
    <w:rsid w:val="73953890"/>
    <w:rsid w:val="73E92374"/>
    <w:rsid w:val="742B38A4"/>
    <w:rsid w:val="743E41F8"/>
    <w:rsid w:val="745D20F5"/>
    <w:rsid w:val="74A41766"/>
    <w:rsid w:val="74FB14D8"/>
    <w:rsid w:val="75005DC1"/>
    <w:rsid w:val="764052D8"/>
    <w:rsid w:val="764A2E89"/>
    <w:rsid w:val="775E1647"/>
    <w:rsid w:val="77D9376C"/>
    <w:rsid w:val="78FB416B"/>
    <w:rsid w:val="7A9A3AF1"/>
    <w:rsid w:val="7ABB7003"/>
    <w:rsid w:val="7AF85450"/>
    <w:rsid w:val="7B4C1C1E"/>
    <w:rsid w:val="7B5E79C2"/>
    <w:rsid w:val="7BD61801"/>
    <w:rsid w:val="7C612638"/>
    <w:rsid w:val="7C757F65"/>
    <w:rsid w:val="7D0875A7"/>
    <w:rsid w:val="7DF0192C"/>
    <w:rsid w:val="7E1A6579"/>
    <w:rsid w:val="7EEA32D0"/>
    <w:rsid w:val="7F664991"/>
    <w:rsid w:val="7F777AEC"/>
    <w:rsid w:val="7FB40DA8"/>
    <w:rsid w:val="7FCC3472"/>
    <w:rsid w:val="7FF25509"/>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pPr>
    <w:rPr>
      <w:rFonts w:ascii="Arial" w:hAnsi="Arial" w:eastAsia="Arial" w:cs="Arial"/>
      <w:sz w:val="22"/>
      <w:szCs w:val="22"/>
      <w:lang w:val="es-ES" w:eastAsia="es-ES" w:bidi="es-ES"/>
    </w:rPr>
  </w:style>
  <w:style w:type="paragraph" w:styleId="2">
    <w:name w:val="heading 1"/>
    <w:basedOn w:val="1"/>
    <w:next w:val="1"/>
    <w:autoRedefine/>
    <w:qFormat/>
    <w:uiPriority w:val="9"/>
    <w:pPr>
      <w:ind w:left="894"/>
      <w:outlineLvl w:val="0"/>
    </w:pPr>
    <w:rPr>
      <w:b/>
      <w:bCs/>
      <w:sz w:val="16"/>
      <w:szCs w:val="16"/>
    </w:rPr>
  </w:style>
  <w:style w:type="paragraph" w:styleId="3">
    <w:name w:val="heading 2"/>
    <w:basedOn w:val="1"/>
    <w:next w:val="1"/>
    <w:autoRedefine/>
    <w:unhideWhenUsed/>
    <w:qFormat/>
    <w:uiPriority w:val="9"/>
    <w:pPr>
      <w:ind w:left="893"/>
      <w:outlineLvl w:val="1"/>
    </w:pPr>
    <w:rPr>
      <w:sz w:val="16"/>
      <w:szCs w:val="16"/>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1"/>
    <w:rPr>
      <w:sz w:val="14"/>
      <w:szCs w:val="14"/>
    </w:rPr>
  </w:style>
  <w:style w:type="paragraph" w:styleId="5">
    <w:name w:val="footer"/>
    <w:basedOn w:val="1"/>
    <w:link w:val="16"/>
    <w:autoRedefine/>
    <w:unhideWhenUsed/>
    <w:qFormat/>
    <w:uiPriority w:val="99"/>
    <w:pPr>
      <w:tabs>
        <w:tab w:val="center" w:pos="4153"/>
        <w:tab w:val="right" w:pos="8306"/>
      </w:tabs>
      <w:snapToGrid w:val="0"/>
    </w:pPr>
    <w:rPr>
      <w:sz w:val="18"/>
      <w:szCs w:val="18"/>
    </w:rPr>
  </w:style>
  <w:style w:type="paragraph" w:styleId="6">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4"/>
    <w:autoRedefine/>
    <w:semiHidden/>
    <w:unhideWhenUsed/>
    <w:qFormat/>
    <w:uiPriority w:val="99"/>
    <w:rPr>
      <w:sz w:val="20"/>
      <w:szCs w:val="20"/>
    </w:rPr>
  </w:style>
  <w:style w:type="character" w:styleId="10">
    <w:name w:val="footnote reference"/>
    <w:basedOn w:val="9"/>
    <w:autoRedefine/>
    <w:semiHidden/>
    <w:unhideWhenUsed/>
    <w:qFormat/>
    <w:uiPriority w:val="99"/>
    <w:rPr>
      <w:vertAlign w:val="superscript"/>
    </w:rPr>
  </w:style>
  <w:style w:type="table" w:customStyle="1" w:styleId="11">
    <w:name w:val="Table Normal"/>
    <w:autoRedefine/>
    <w:semiHidden/>
    <w:unhideWhenUsed/>
    <w:qFormat/>
    <w:uiPriority w:val="2"/>
    <w:tblPr>
      <w:tblCellMar>
        <w:top w:w="0" w:type="dxa"/>
        <w:left w:w="0" w:type="dxa"/>
        <w:bottom w:w="0" w:type="dxa"/>
        <w:right w:w="0" w:type="dxa"/>
      </w:tblCellMar>
    </w:tblPr>
  </w:style>
  <w:style w:type="paragraph" w:styleId="12">
    <w:name w:val="List Paragraph"/>
    <w:basedOn w:val="1"/>
    <w:autoRedefine/>
    <w:qFormat/>
    <w:uiPriority w:val="1"/>
  </w:style>
  <w:style w:type="paragraph" w:customStyle="1" w:styleId="13">
    <w:name w:val="Table Paragraph"/>
    <w:basedOn w:val="1"/>
    <w:autoRedefine/>
    <w:qFormat/>
    <w:uiPriority w:val="1"/>
  </w:style>
  <w:style w:type="character" w:customStyle="1" w:styleId="14">
    <w:name w:val="脚注文本 字符"/>
    <w:basedOn w:val="9"/>
    <w:link w:val="7"/>
    <w:autoRedefine/>
    <w:semiHidden/>
    <w:qFormat/>
    <w:uiPriority w:val="99"/>
    <w:rPr>
      <w:rFonts w:ascii="Arial" w:hAnsi="Arial" w:eastAsia="Arial" w:cs="Arial"/>
      <w:sz w:val="20"/>
      <w:szCs w:val="20"/>
      <w:lang w:val="es-ES" w:eastAsia="es-ES" w:bidi="es-ES"/>
    </w:rPr>
  </w:style>
  <w:style w:type="character" w:customStyle="1" w:styleId="15">
    <w:name w:val="页眉 字符"/>
    <w:basedOn w:val="9"/>
    <w:link w:val="6"/>
    <w:autoRedefine/>
    <w:qFormat/>
    <w:uiPriority w:val="99"/>
    <w:rPr>
      <w:rFonts w:ascii="Arial" w:hAnsi="Arial" w:eastAsia="Arial" w:cs="Arial"/>
      <w:sz w:val="18"/>
      <w:szCs w:val="18"/>
      <w:lang w:val="es-ES" w:eastAsia="es-ES" w:bidi="es-ES"/>
    </w:rPr>
  </w:style>
  <w:style w:type="character" w:customStyle="1" w:styleId="16">
    <w:name w:val="页脚 字符"/>
    <w:basedOn w:val="9"/>
    <w:link w:val="5"/>
    <w:autoRedefine/>
    <w:qFormat/>
    <w:uiPriority w:val="99"/>
    <w:rPr>
      <w:rFonts w:ascii="Arial" w:hAnsi="Arial" w:eastAsia="Arial" w:cs="Arial"/>
      <w:sz w:val="18"/>
      <w:szCs w:val="18"/>
      <w:lang w:val="es-ES" w:eastAsia="es-ES" w:bidi="es-E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746</Words>
  <Characters>4183</Characters>
  <Lines>39</Lines>
  <Paragraphs>11</Paragraphs>
  <TotalTime>9</TotalTime>
  <ScaleCrop>false</ScaleCrop>
  <LinksUpToDate>false</LinksUpToDate>
  <CharactersWithSpaces>5054</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2020-12-15T02:28:00Z</dcterms:created>
  <dc:creator>Win10</dc:creator>
  <cp:lastModifiedBy>洲</cp:lastModifiedBy>
  <dcterms:modified xsi:type="dcterms:W3CDTF">2026-01-22T10:21:30Z</dcterms:modified>
  <dc:title>Otorgamiento de apoderamientos mediante comparecencia del / de la poderdante para la realización por Internet de trámites y actuaciones ante la Agencia Estatal de Administración Tributaria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2018-03-22T00:00:00Z</vt:filetime>
  </property>
  <property fmtid="{D5CDD505-2E9C-101B-9397-08002B2CF9AE}" pid="3" name="Creator">
    <vt:lpwstr>PScript5.dll Version 5.2.2</vt:lpwstr>
  </property>
  <property fmtid="{D5CDD505-2E9C-101B-9397-08002B2CF9AE}" pid="4" name="LastSaved">
    <vt:filetime>2020-11-06T00:00:00Z</vt:filetime>
  </property>
  <property fmtid="{D5CDD505-2E9C-101B-9397-08002B2CF9AE}" pid="5" name="KSOProductBuildVer">
    <vt:lpwstr>2052-12.8.2.17149</vt:lpwstr>
  </property>
  <property fmtid="{D5CDD505-2E9C-101B-9397-08002B2CF9AE}" pid="6" name="ICV">
    <vt:lpwstr>DF6382BE42D345D78AADA8E86E7AF04A</vt:lpwstr>
  </property>
  <property fmtid="{D5CDD505-2E9C-101B-9397-08002B2CF9AE}" pid="7" name="KSOTemplateDocerSaveRecord">
    <vt:lpwstr>eyJoZGlkIjoiYmZhOTRjNjdhOTUxNTQ5YTEyMjdhOTFlYTNkZDNlOGYiLCJ1c2VySWQiOiIxMjA5MjQzMzYwIn0=</vt:lpwstr>
  </property>
</Properties>
</file>