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5C29B">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left"/>
        <w:rPr>
          <w:rFonts w:hint="default" w:ascii="Arial" w:hAnsi="Arial" w:eastAsia="宋体" w:cs="Arial"/>
          <w:b/>
          <w:bCs/>
          <w:color w:val="000000"/>
          <w:kern w:val="0"/>
          <w:sz w:val="27"/>
          <w:szCs w:val="27"/>
          <w:lang w:val="en-US" w:eastAsia="zh-CN" w:bidi="ar"/>
        </w:rPr>
      </w:pPr>
      <w:r>
        <w:rPr>
          <w:rFonts w:hint="default" w:ascii="Arial" w:hAnsi="Arial" w:cs="Arial"/>
          <w:sz w:val="20"/>
          <w:lang w:val="en-US" w:eastAsia="zh-CN" w:bidi="ar-SA"/>
        </w:rPr>
        <w:drawing>
          <wp:inline distT="0" distB="0" distL="0" distR="0">
            <wp:extent cx="589915" cy="560705"/>
            <wp:effectExtent l="0" t="0" r="635" b="10795"/>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r>
        <w:rPr>
          <w:rFonts w:hint="default" w:ascii="Arial" w:hAnsi="Arial" w:cs="Arial"/>
          <w:sz w:val="20"/>
          <w:lang w:val="en-US" w:eastAsia="zh-CN" w:bidi="ar-SA"/>
        </w:rPr>
        <w:t xml:space="preserve">                                                                      </w:t>
      </w:r>
      <w:r>
        <w:rPr>
          <w:rFonts w:hint="default" w:ascii="Arial" w:hAnsi="Arial" w:eastAsia="宋体" w:cs="Arial"/>
          <w:b/>
          <w:bCs/>
          <w:color w:val="000000"/>
          <w:kern w:val="0"/>
          <w:sz w:val="27"/>
          <w:szCs w:val="27"/>
          <w:lang w:val="en-US" w:eastAsia="zh-CN" w:bidi="ar"/>
        </w:rPr>
        <w:t>ANNEX I</w:t>
      </w:r>
    </w:p>
    <w:p w14:paraId="5E6754C9">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center"/>
        <w:rPr>
          <w:rFonts w:hint="default" w:ascii="Arial" w:hAnsi="Arial" w:cs="Arial"/>
          <w:b/>
          <w:bCs/>
          <w:color w:val="000000"/>
          <w:sz w:val="24"/>
          <w:szCs w:val="24"/>
        </w:rPr>
      </w:pPr>
      <w:r>
        <w:rPr>
          <w:rFonts w:hint="default" w:ascii="Arial" w:hAnsi="Arial" w:eastAsia="宋体" w:cs="Arial"/>
          <w:b/>
          <w:bCs/>
          <w:color w:val="000000"/>
          <w:kern w:val="0"/>
          <w:sz w:val="24"/>
          <w:szCs w:val="24"/>
          <w:lang w:val="en-US" w:eastAsia="zh-CN" w:bidi="ar"/>
        </w:rPr>
        <w:t>Granting of powers of attorney through the appearance of the principal to carry out online procedures and actions before the State Tax Administration Agency</w:t>
      </w:r>
    </w:p>
    <w:p w14:paraId="57391D7F">
      <w:pPr>
        <w:pStyle w:val="4"/>
        <w:spacing w:before="7"/>
        <w:rPr>
          <w:rFonts w:hint="default" w:ascii="Arial" w:hAnsi="Arial" w:cs="Arial"/>
          <w:b/>
          <w:sz w:val="15"/>
        </w:rPr>
      </w:pPr>
    </w:p>
    <w:p w14:paraId="598C3262">
      <w:pPr>
        <w:pStyle w:val="4"/>
        <w:ind w:left="113"/>
        <w:rPr>
          <w:rFonts w:hint="default" w:ascii="Arial" w:hAnsi="Arial" w:cs="Arial"/>
          <w:sz w:val="20"/>
          <w:szCs w:val="20"/>
          <w:lang w:val="en-US" w:eastAsia="zh-CN" w:bidi="ar-SA"/>
        </w:rPr>
      </w:pPr>
      <w:r>
        <w:rPr>
          <w:rFonts w:hint="default" w:ascii="Arial" w:hAnsi="Arial" w:cs="Arial"/>
          <w:sz w:val="20"/>
          <w:szCs w:val="20"/>
          <w:lang w:val="en-US" w:eastAsia="zh-CN" w:bidi="ar-SA"/>
        </w:rPr>
        <w:t>Mr/Ms ............................................... ............................................NIF ............. ....................</w:t>
      </w:r>
    </w:p>
    <w:p w14:paraId="7A748156">
      <w:pPr>
        <w:pStyle w:val="4"/>
        <w:ind w:left="113"/>
        <w:rPr>
          <w:rFonts w:hint="default" w:ascii="Arial" w:hAnsi="Arial" w:cs="Arial"/>
          <w:sz w:val="20"/>
          <w:szCs w:val="20"/>
          <w:lang w:val="en-US" w:eastAsia="zh-CN" w:bidi="ar-SA"/>
        </w:rPr>
      </w:pPr>
    </w:p>
    <w:p w14:paraId="617C0C5E">
      <w:pPr>
        <w:pStyle w:val="4"/>
        <w:spacing w:line="360" w:lineRule="auto"/>
        <w:ind w:left="113"/>
        <w:jc w:val="both"/>
        <w:rPr>
          <w:rFonts w:hint="default" w:ascii="Arial" w:hAnsi="Arial" w:cs="Arial"/>
          <w:sz w:val="20"/>
          <w:szCs w:val="20"/>
          <w:lang w:val="en-US" w:eastAsia="zh-CN" w:bidi="ar-SA"/>
        </w:rPr>
      </w:pPr>
      <w:r>
        <w:rPr>
          <w:rFonts w:hint="default" w:ascii="Arial" w:hAnsi="Arial" w:cs="Arial"/>
          <w:sz w:val="20"/>
          <w:szCs w:val="20"/>
          <w:lang w:val="en-US" w:eastAsia="zh-CN" w:bidi="ar-SA"/>
        </w:rPr>
        <w:t>The Entity (company name</w:t>
      </w:r>
      <w:r>
        <w:rPr>
          <w:rFonts w:hint="eastAsia" w:cs="Arial"/>
          <w:sz w:val="20"/>
          <w:szCs w:val="20"/>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{{company_name}}</w:t>
      </w:r>
      <w:r>
        <w:rPr>
          <w:rFonts w:hint="default" w:ascii="Arial" w:hAnsi="Arial" w:cs="Arial"/>
          <w:sz w:val="20"/>
          <w:szCs w:val="20"/>
          <w:lang w:val="en-US" w:eastAsia="zh-CN" w:bidi="ar-SA"/>
        </w:rPr>
        <w:t xml:space="preserve"> NIF</w:t>
      </w:r>
      <w:r>
        <w:rPr>
          <w:rFonts w:hint="default" w:ascii="Arial" w:hAnsi="Arial" w:cs="Arial"/>
          <w:sz w:val="20"/>
          <w:szCs w:val="20"/>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{{reg_number}}</w:t>
      </w:r>
      <w:r>
        <w:rPr>
          <w:rFonts w:hint="default" w:ascii="Arial" w:hAnsi="Arial" w:eastAsia="宋体" w:cs="Arial"/>
          <w:b/>
          <w:bCs/>
          <w:sz w:val="21"/>
          <w:szCs w:val="21"/>
          <w:u w:val="none"/>
          <w:lang w:val="en-US" w:eastAsia="zh-CN"/>
        </w:rPr>
        <w:t xml:space="preserve"> </w:t>
      </w:r>
      <w:r>
        <w:rPr>
          <w:rFonts w:hint="default" w:ascii="Arial" w:hAnsi="Arial" w:cs="Arial"/>
          <w:sz w:val="20"/>
          <w:szCs w:val="20"/>
          <w:lang w:val="en-US" w:eastAsia="zh-CN" w:bidi="ar-SA"/>
        </w:rPr>
        <w:t>and, on his behalf Mr / Ms</w:t>
      </w:r>
      <w:r>
        <w:rPr>
          <w:rFonts w:hint="default" w:ascii="Arial" w:hAnsi="Arial" w:cs="Arial"/>
          <w:sz w:val="21"/>
          <w:szCs w:val="21"/>
          <w:u w:val="single"/>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{{legal_person}}</w:t>
      </w:r>
      <w:r>
        <w:rPr>
          <w:rFonts w:hint="default" w:ascii="Arial" w:hAnsi="Arial" w:cs="Arial"/>
          <w:sz w:val="20"/>
          <w:szCs w:val="20"/>
          <w:lang w:val="en-US" w:eastAsia="zh-CN" w:bidi="ar-SA"/>
        </w:rPr>
        <w:t xml:space="preserve"> as representative according to the attached supporting document1, with identity document:  </w:t>
      </w:r>
      <w:r>
        <w:rPr>
          <w:rFonts w:hint="default" w:ascii="Arial" w:hAnsi="Arial" w:cs="Arial"/>
          <w:sz w:val="21"/>
          <w:szCs w:val="21"/>
          <w:u w:val="single"/>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{{legal_person_id}}</w:t>
      </w:r>
      <w:r>
        <w:rPr>
          <w:rFonts w:hint="default" w:ascii="Arial" w:hAnsi="Arial" w:cs="Arial"/>
          <w:b/>
          <w:bCs/>
          <w:sz w:val="20"/>
          <w:szCs w:val="20"/>
          <w:lang w:val="en-US" w:eastAsia="zh-CN" w:bidi="ar-SA"/>
        </w:rPr>
        <w:t xml:space="preserve">. </w:t>
      </w:r>
    </w:p>
    <w:p w14:paraId="5874408E">
      <w:pPr>
        <w:pStyle w:val="4"/>
        <w:ind w:left="113"/>
        <w:jc w:val="both"/>
        <w:rPr>
          <w:rFonts w:hint="default" w:ascii="Arial" w:hAnsi="Arial" w:cs="Arial"/>
          <w:sz w:val="20"/>
          <w:lang w:val="en-US" w:eastAsia="zh-CN" w:bidi="ar-SA"/>
        </w:rPr>
      </w:pPr>
    </w:p>
    <w:p w14:paraId="74ABFB41">
      <w:pPr>
        <w:pStyle w:val="4"/>
        <w:ind w:left="113"/>
        <w:jc w:val="both"/>
        <w:rPr>
          <w:rFonts w:hint="default" w:ascii="Arial" w:hAnsi="Arial" w:cs="Arial"/>
          <w:b/>
          <w:bCs/>
          <w:sz w:val="20"/>
          <w:lang w:val="en-US" w:eastAsia="zh-CN" w:bidi="ar-SA"/>
        </w:rPr>
      </w:pPr>
      <w:r>
        <w:rPr>
          <w:rFonts w:hint="default" w:ascii="Arial" w:hAnsi="Arial" w:cs="Arial"/>
          <w:sz w:val="20"/>
          <w:lang w:val="en-US" w:eastAsia="zh-CN" w:bidi="ar-SA"/>
        </w:rPr>
        <w:t>GIVES ITS REPRESENTATION TO ____</w:t>
      </w:r>
      <w:r>
        <w:rPr>
          <w:rFonts w:hint="default" w:ascii="Arial" w:hAnsi="Arial" w:cs="Arial"/>
          <w:sz w:val="20"/>
          <w:u w:val="single"/>
          <w:lang w:val="en-US" w:eastAsia="zh-CN" w:bidi="ar-SA"/>
        </w:rPr>
        <w:t xml:space="preserve">_ </w:t>
      </w:r>
      <w:r>
        <w:rPr>
          <w:rFonts w:hint="default" w:ascii="Arial" w:hAnsi="Arial" w:cs="Arial"/>
          <w:b/>
          <w:bCs/>
          <w:sz w:val="20"/>
          <w:u w:val="single"/>
          <w:lang w:val="en-US" w:eastAsia="zh-CN" w:bidi="ar-SA"/>
        </w:rPr>
        <w:t>MOKJ CONSULTING SL</w:t>
      </w:r>
      <w:r>
        <w:rPr>
          <w:rFonts w:hint="default" w:ascii="Arial" w:hAnsi="Arial" w:cs="Arial"/>
          <w:sz w:val="20"/>
          <w:lang w:val="en-US" w:eastAsia="zh-CN" w:bidi="ar-SA"/>
        </w:rPr>
        <w:t>___ N.I.F.-</w:t>
      </w:r>
      <w:r>
        <w:rPr>
          <w:rFonts w:hint="default" w:ascii="Arial" w:hAnsi="Arial" w:cs="Arial"/>
          <w:sz w:val="20"/>
          <w:u w:val="single"/>
          <w:lang w:val="en-US" w:eastAsia="zh-CN" w:bidi="ar-SA"/>
        </w:rPr>
        <w:t>_</w:t>
      </w:r>
      <w:r>
        <w:rPr>
          <w:rFonts w:hint="default" w:ascii="Arial" w:hAnsi="Arial" w:cs="Arial"/>
          <w:b/>
          <w:bCs/>
          <w:sz w:val="20"/>
          <w:u w:val="single"/>
          <w:lang w:val="en-US" w:eastAsia="zh-CN" w:bidi="ar-SA"/>
        </w:rPr>
        <w:t>B09998667</w:t>
      </w:r>
      <w:r>
        <w:rPr>
          <w:rFonts w:hint="default" w:ascii="Arial" w:hAnsi="Arial" w:cs="Arial"/>
          <w:sz w:val="20"/>
          <w:u w:val="single"/>
          <w:lang w:val="en-US" w:eastAsia="zh-CN" w:bidi="ar-SA"/>
        </w:rPr>
        <w:t>_</w:t>
      </w:r>
      <w:r>
        <w:rPr>
          <w:rFonts w:hint="default" w:ascii="Arial" w:hAnsi="Arial" w:cs="Arial"/>
          <w:sz w:val="20"/>
          <w:lang w:val="en-US" w:eastAsia="zh-CN" w:bidi="ar-SA"/>
        </w:rPr>
        <w:t xml:space="preserve"> FOR THE REALIZATION BY TELEMATIC MEANS OF THE FOLLOWING PROCEDURES AND ACTIONS OF THOSE SPECIFIED IN </w:t>
      </w:r>
      <w:r>
        <w:rPr>
          <w:rFonts w:hint="default" w:ascii="Arial" w:hAnsi="Arial" w:cs="Arial"/>
          <w:b/>
          <w:bCs/>
          <w:sz w:val="20"/>
          <w:lang w:val="en-US" w:eastAsia="zh-CN" w:bidi="ar-SA"/>
        </w:rPr>
        <w:t xml:space="preserve">THE ELECTRONIC HEADQUARTERS OF THE STATE TAX ADMINISTRATION AGENCY: </w:t>
      </w:r>
    </w:p>
    <w:p w14:paraId="6CF420DE">
      <w:pPr>
        <w:pStyle w:val="4"/>
        <w:ind w:left="113"/>
        <w:rPr>
          <w:rFonts w:hint="default" w:ascii="Arial" w:hAnsi="Arial" w:cs="Arial"/>
          <w:sz w:val="20"/>
          <w:lang w:val="en-US" w:eastAsia="zh-CN" w:bidi="ar-SA"/>
        </w:rPr>
      </w:pPr>
    </w:p>
    <w:p w14:paraId="51E1540D">
      <w:pPr>
        <w:pStyle w:val="4"/>
        <w:ind w:left="113"/>
        <w:rPr>
          <w:rFonts w:hint="default" w:ascii="Arial" w:hAnsi="Arial" w:cs="Arial"/>
          <w:b/>
          <w:bCs/>
          <w:sz w:val="20"/>
          <w:lang w:val="en-US" w:eastAsia="zh-CN" w:bidi="ar-SA"/>
        </w:rPr>
      </w:pPr>
      <w:r>
        <w:rPr>
          <w:rFonts w:hint="default" w:ascii="Arial" w:hAnsi="Arial" w:cs="Arial"/>
          <w:b/>
          <w:bCs/>
          <w:sz w:val="20"/>
          <w:lang w:val="en-US" w:eastAsia="zh-CN" w:bidi="ar-SA"/>
        </w:rPr>
        <w:t>AUTHORIZATION FOR SPECIFIC PROCEDURES S2</w:t>
      </w:r>
    </w:p>
    <w:p w14:paraId="55C0260E">
      <w:pPr>
        <w:pStyle w:val="4"/>
        <w:ind w:left="113"/>
        <w:rPr>
          <w:rFonts w:hint="default" w:ascii="Arial" w:hAnsi="Arial" w:cs="Arial"/>
          <w:sz w:val="20"/>
          <w:lang w:val="en-US" w:eastAsia="zh-CN" w:bidi="ar-SA"/>
        </w:rPr>
      </w:pPr>
      <w:r>
        <w:rPr>
          <w:rFonts w:hint="default" w:ascii="Arial" w:hAnsi="Arial" w:cs="Arial"/>
          <w:lang w:val="en-US" w:eastAsia="zh-CN" w:bidi="ar-SA"/>
        </w:rPr>
        <mc:AlternateContent>
          <mc:Choice Requires="wpg">
            <w:drawing>
              <wp:anchor distT="0" distB="0" distL="0" distR="0" simplePos="0" relativeHeight="251660288" behindDoc="1" locked="0" layoutInCell="1" allowOverlap="1">
                <wp:simplePos x="0" y="0"/>
                <wp:positionH relativeFrom="page">
                  <wp:posOffset>188595</wp:posOffset>
                </wp:positionH>
                <wp:positionV relativeFrom="paragraph">
                  <wp:posOffset>34925</wp:posOffset>
                </wp:positionV>
                <wp:extent cx="6735445" cy="912495"/>
                <wp:effectExtent l="0" t="0" r="8255" b="1905"/>
                <wp:wrapTopAndBottom/>
                <wp:docPr id="6" name="Group 19"/>
                <wp:cNvGraphicFramePr/>
                <a:graphic xmlns:a="http://schemas.openxmlformats.org/drawingml/2006/main">
                  <a:graphicData uri="http://schemas.microsoft.com/office/word/2010/wordprocessingGroup">
                    <wpg:wgp>
                      <wpg:cNvGrpSpPr/>
                      <wpg:grpSpPr>
                        <a:xfrm>
                          <a:off x="0" y="0"/>
                          <a:ext cx="673544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14.85pt;margin-top:2.75pt;height:71.85pt;width:530.35pt;mso-position-horizontal-relative:page;mso-wrap-distance-bottom:0pt;mso-wrap-distance-top:0pt;z-index:-251656192;mso-width-relative:page;mso-height-relative:page;" coordorigin="1092,284" coordsize="9733,1437" o:gfxdata="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Djcwbo2gAAAAkBAAAPAAAAAAAA&#10;AAEAIAAAACIAAABkcnMvZG93bnJldi54bWxQSwECFAAUAAAACACHTuJAP//RNC0DAADuCwAADgAA&#10;AAAAAAABACAAAAApAQAAZHJzL2Uyb0RvYy54bWxQSwUGAAAAAAYABgBZAQAAyA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v:textbox>
                </v:shape>
                <w10:wrap type="topAndBottom"/>
              </v:group>
            </w:pict>
          </mc:Fallback>
        </mc:AlternateContent>
      </w:r>
    </w:p>
    <w:p w14:paraId="1FB03951">
      <w:pPr>
        <w:pStyle w:val="4"/>
        <w:ind w:left="113"/>
        <w:rPr>
          <w:rFonts w:hint="default" w:ascii="Arial" w:hAnsi="Arial" w:cs="Arial"/>
          <w:sz w:val="22"/>
          <w:szCs w:val="22"/>
          <w:lang w:val="en-US" w:eastAsia="zh-CN" w:bidi="ar-SA"/>
        </w:rPr>
      </w:pPr>
      <w:r>
        <w:rPr>
          <w:rFonts w:hint="default" w:ascii="Arial" w:hAnsi="Arial" w:cs="Arial"/>
          <w:sz w:val="22"/>
          <w:szCs w:val="22"/>
          <w:lang w:val="en-US" w:eastAsia="zh-CN" w:bidi="ar-SA"/>
        </w:rPr>
        <w:t>GLOBAL EMPOWERMENT</w:t>
      </w:r>
    </w:p>
    <w:tbl>
      <w:tblPr>
        <w:tblStyle w:val="11"/>
        <w:tblW w:w="0" w:type="auto"/>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15"/>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7615"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Check all that apply3:</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Procedure</w:t>
            </w:r>
          </w:p>
          <w:p w14:paraId="4FFE3826">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69504" behindDoc="0" locked="0" layoutInCell="1" allowOverlap="1">
                      <wp:simplePos x="0" y="0"/>
                      <wp:positionH relativeFrom="column">
                        <wp:posOffset>-12700</wp:posOffset>
                      </wp:positionH>
                      <wp:positionV relativeFrom="paragraph">
                        <wp:posOffset>113030</wp:posOffset>
                      </wp:positionV>
                      <wp:extent cx="180975" cy="171450"/>
                      <wp:effectExtent l="0" t="0" r="9525" b="0"/>
                      <wp:wrapNone/>
                      <wp:docPr id="9" name="矩形 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pt;margin-top:8.9pt;height:13.5pt;width:14.25pt;z-index:251669504;v-text-anchor:middle;mso-width-relative:page;mso-height-relative:page;" filled="f" stroked="t" coordsize="21600,21600" o:gfxdata="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apINLW&#10;AAAABwEAAA8AAAAAAAAAAQAgAAAAIgAAAGRycy9kb3ducmV2LnhtbFBLAQIUABQAAAAIAIdO4kCp&#10;vFslWwIAALIEAAAOAAAAAAAAAAEAIAAAACUBAABkcnMvZTJvRG9jLnhtbFBLBQYAAAAABgAGAFkB&#10;AADyBQAAAAA=&#10;">
                      <v:fill on="f" focussize="0,0"/>
                      <v:stroke weight="0.25pt" color="#000000 [3213]" joinstyle="round"/>
                      <v:imagedata o:title=""/>
                      <o:lock v:ext="edit" aspectratio="f"/>
                    </v:rect>
                  </w:pict>
                </mc:Fallback>
              </mc:AlternateContent>
            </w:r>
          </w:p>
          <w:p w14:paraId="00A25FE9">
            <w:pPr>
              <w:pStyle w:val="13"/>
              <w:numPr>
                <w:ilvl w:val="0"/>
                <w:numId w:val="1"/>
              </w:numPr>
              <w:tabs>
                <w:tab w:val="left" w:pos="490"/>
              </w:tabs>
              <w:ind w:left="441" w:leftChars="0" w:right="56" w:rightChars="0"/>
              <w:jc w:val="both"/>
              <w:rPr>
                <w:rFonts w:hint="default" w:ascii="Arial" w:hAnsi="Arial" w:cs="Arial"/>
                <w:b/>
                <w:sz w:val="15"/>
                <w:lang w:val="en-US" w:eastAsia="zh-CN" w:bidi="ar-SA"/>
              </w:rPr>
            </w:pPr>
            <w:r>
              <w:rPr>
                <w:rFonts w:hint="default" w:ascii="Arial" w:hAnsi="Arial" w:cs="Arial"/>
                <w:b/>
                <w:sz w:val="15"/>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39370</wp:posOffset>
                      </wp:positionH>
                      <wp:positionV relativeFrom="paragraph">
                        <wp:posOffset>49530</wp:posOffset>
                      </wp:positionV>
                      <wp:extent cx="118110" cy="132715"/>
                      <wp:effectExtent l="3810" t="3175" r="11430" b="1651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3.1pt;margin-top:3.9pt;height:10.45pt;width:9.3pt;z-index:251661312;mso-width-relative:page;mso-height-relative:page;" filled="f" stroked="t" coordsize="21600,21600" o:gfxdata="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vCFPTAAAABQEAAA8AAAAAAAAAAQAg&#10;AAAAIgAAAGRycy9kb3ducmV2LnhtbFBLAQIUABQAAAAIAIdO4kC9pIHG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41910</wp:posOffset>
                      </wp:positionH>
                      <wp:positionV relativeFrom="paragraph">
                        <wp:posOffset>41910</wp:posOffset>
                      </wp:positionV>
                      <wp:extent cx="92075" cy="114935"/>
                      <wp:effectExtent l="3810" t="3175" r="18415" b="1524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3.3pt;height:9.05pt;width:7.25pt;z-index:251662336;mso-width-relative:page;mso-height-relative:page;" filled="f" stroked="t" coordsize="21600,21600" o:gfxdata="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5BRZtIAAAAFAQAADwAAAAAA&#10;AAABACAAAAAiAAAAZHJzL2Rvd25yZXYueG1sUEsBAhQAFAAAAAgAh07iQCz7FzbgAQAAwQMAAA4A&#10;AAAAAAAAAQAgAAAAIQEAAGRycy9lMm9Eb2MueG1sUEsFBgAAAAAGAAYAWQEAAHMFAAAAAA==&#10;">
                      <v:fill on="f" focussize="0,0"/>
                      <v:stroke color="#000000" joinstyle="round"/>
                      <v:imagedata o:title=""/>
                      <o:lock v:ext="edit" aspectratio="f"/>
                    </v:shape>
                  </w:pict>
                </mc:Fallback>
              </mc:AlternateContent>
            </w:r>
            <w:r>
              <w:rPr>
                <w:rFonts w:hint="eastAsia" w:cs="Arial"/>
                <w:b w:val="0"/>
                <w:bCs/>
                <w:sz w:val="16"/>
                <w:szCs w:val="16"/>
                <w:lang w:val="en-US" w:eastAsia="zh-CN" w:bidi="ar-SA"/>
              </w:rPr>
              <w:t xml:space="preserve"> </w:t>
            </w:r>
            <w:r>
              <w:rPr>
                <w:rFonts w:hint="default" w:ascii="Arial" w:hAnsi="Arial" w:cs="Arial"/>
                <w:b w:val="0"/>
                <w:bCs/>
                <w:sz w:val="16"/>
                <w:szCs w:val="16"/>
                <w:lang w:val="en-US" w:eastAsia="zh-CN" w:bidi="ar-SA"/>
              </w:rPr>
              <w:t>File appeals or claims, desist from them, waive rights, assume or recognize obligations on behalf of the taxpayer, request refunds of undue income or refunds and in the remaining cases in which the signature of the taxpayer is necessary in the regulated procedures in titles III, IV and V of Law 58/2003, of December 17, General Tax</w:t>
            </w:r>
          </w:p>
          <w:p w14:paraId="7AF23717">
            <w:pPr>
              <w:pStyle w:val="13"/>
              <w:numPr>
                <w:ilvl w:val="0"/>
                <w:numId w:val="0"/>
              </w:numPr>
              <w:tabs>
                <w:tab w:val="left" w:pos="490"/>
              </w:tabs>
              <w:ind w:right="56" w:rightChars="0"/>
              <w:jc w:val="both"/>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0528" behindDoc="0" locked="0" layoutInCell="1" allowOverlap="1">
                      <wp:simplePos x="0" y="0"/>
                      <wp:positionH relativeFrom="column">
                        <wp:posOffset>3810</wp:posOffset>
                      </wp:positionH>
                      <wp:positionV relativeFrom="paragraph">
                        <wp:posOffset>83820</wp:posOffset>
                      </wp:positionV>
                      <wp:extent cx="180975" cy="171450"/>
                      <wp:effectExtent l="4445" t="4445" r="5080" b="14605"/>
                      <wp:wrapNone/>
                      <wp:docPr id="19" name="矩形 1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pt;margin-top:6.6pt;height:13.5pt;width:14.25pt;z-index:251670528;v-text-anchor:middle;mso-width-relative:page;mso-height-relative:page;" filled="f" stroked="t" coordsize="21600,21600" o:gfxdata="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n1EzTAAAA&#10;BQEAAA8AAAAAAAAAAQAgAAAAIgAAAGRycy9kb3ducmV2LnhtbFBLAQIUABQAAAAIAIdO4kC366sa&#10;WwIAALQEAAAOAAAAAAAAAAEAIAAAACIBAABkcnMvZTJvRG9jLnhtbFBLBQYAAAAABgAGAFkBAADv&#10;BQ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41910</wp:posOffset>
                      </wp:positionH>
                      <wp:positionV relativeFrom="paragraph">
                        <wp:posOffset>109220</wp:posOffset>
                      </wp:positionV>
                      <wp:extent cx="118110" cy="132715"/>
                      <wp:effectExtent l="3810" t="3175" r="11430" b="1651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68480;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57150</wp:posOffset>
                      </wp:positionH>
                      <wp:positionV relativeFrom="paragraph">
                        <wp:posOffset>112395</wp:posOffset>
                      </wp:positionV>
                      <wp:extent cx="92075" cy="114935"/>
                      <wp:effectExtent l="3810" t="3175" r="18415" b="1524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63360;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41" w:leftChars="0" w:firstLine="0" w:firstLineChars="0"/>
              <w:jc w:val="both"/>
              <w:rPr>
                <w:rFonts w:hint="default" w:ascii="Arial" w:hAnsi="Arial" w:cs="Arial"/>
                <w:sz w:val="16"/>
              </w:rPr>
            </w:pPr>
            <w:r>
              <w:rPr>
                <w:rFonts w:hint="default" w:ascii="Arial" w:hAnsi="Arial" w:cs="Arial"/>
                <w:sz w:val="16"/>
              </w:rPr>
              <w:t>Consultation of personal data</w:t>
            </w:r>
          </w:p>
          <w:p w14:paraId="50A02EB9">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1552" behindDoc="0" locked="0" layoutInCell="1" allowOverlap="1">
                      <wp:simplePos x="0" y="0"/>
                      <wp:positionH relativeFrom="column">
                        <wp:posOffset>3175</wp:posOffset>
                      </wp:positionH>
                      <wp:positionV relativeFrom="paragraph">
                        <wp:posOffset>80010</wp:posOffset>
                      </wp:positionV>
                      <wp:extent cx="180975" cy="171450"/>
                      <wp:effectExtent l="4445" t="4445" r="5080" b="14605"/>
                      <wp:wrapNone/>
                      <wp:docPr id="20" name="矩形 20"/>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25pt;margin-top:6.3pt;height:13.5pt;width:14.25pt;z-index:251671552;v-text-anchor:middle;mso-width-relative:page;mso-height-relative:page;" filled="f" stroked="t" coordsize="21600,21600" o:gfxdata="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KRrWO1AAA&#10;AAUBAAAPAAAAAAAAAAEAIAAAACIAAABkcnMvZG93bnJldi54bWxQSwECFAAUAAAACACHTuJAPo47&#10;WVsCAAC0BAAADgAAAAAAAAABACAAAAAjAQAAZHJzL2Uyb0RvYy54bWxQSwUGAAAAAAYABgBZAQAA&#10;8AU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10160</wp:posOffset>
                      </wp:positionH>
                      <wp:positionV relativeFrom="paragraph">
                        <wp:posOffset>111760</wp:posOffset>
                      </wp:positionV>
                      <wp:extent cx="118110" cy="132715"/>
                      <wp:effectExtent l="3810" t="3175" r="11430" b="1651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67456;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10160</wp:posOffset>
                      </wp:positionH>
                      <wp:positionV relativeFrom="paragraph">
                        <wp:posOffset>111760</wp:posOffset>
                      </wp:positionV>
                      <wp:extent cx="92075" cy="114935"/>
                      <wp:effectExtent l="3810" t="3175" r="18415" b="1524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64384;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1FDFC8D9">
            <w:pPr>
              <w:pStyle w:val="13"/>
              <w:numPr>
                <w:ilvl w:val="0"/>
                <w:numId w:val="1"/>
              </w:numPr>
              <w:tabs>
                <w:tab w:val="left" w:pos="497"/>
              </w:tabs>
              <w:ind w:left="441" w:leftChars="0" w:right="58" w:rightChars="0" w:firstLine="0" w:firstLineChars="0"/>
              <w:jc w:val="both"/>
              <w:rPr>
                <w:rFonts w:hint="default" w:ascii="Arial" w:hAnsi="Arial" w:cs="Arial"/>
                <w:sz w:val="16"/>
              </w:rPr>
            </w:pPr>
            <w:r>
              <w:rPr>
                <w:rFonts w:hint="default" w:ascii="Arial" w:hAnsi="Arial" w:cs="Arial"/>
                <w:sz w:val="16"/>
              </w:rPr>
              <w:t xml:space="preserve">Reception of notifications (implies consent to the practice of electronic notifications to the attorney-in-fact and the possibility that the attorney-in-fact can indicate the days on which the Tax Agency cannot send notifications to the authorized email address) </w:t>
            </w:r>
          </w:p>
          <w:p w14:paraId="3BDCB69C">
            <w:pPr>
              <w:pStyle w:val="13"/>
              <w:spacing w:before="11"/>
              <w:rPr>
                <w:rFonts w:hint="default" w:ascii="Arial" w:hAnsi="Arial" w:cs="Arial"/>
                <w:b/>
                <w:sz w:val="15"/>
              </w:rPr>
            </w:pPr>
            <w:r>
              <w:rPr>
                <w:rFonts w:hint="default" w:ascii="Arial" w:hAnsi="Arial" w:cs="Arial"/>
                <w:sz w:val="16"/>
              </w:rPr>
              <mc:AlternateContent>
                <mc:Choice Requires="wps">
                  <w:drawing>
                    <wp:anchor distT="0" distB="0" distL="114300" distR="114300" simplePos="0" relativeHeight="251672576" behindDoc="0" locked="0" layoutInCell="1" allowOverlap="1">
                      <wp:simplePos x="0" y="0"/>
                      <wp:positionH relativeFrom="column">
                        <wp:posOffset>-4445</wp:posOffset>
                      </wp:positionH>
                      <wp:positionV relativeFrom="paragraph">
                        <wp:posOffset>113030</wp:posOffset>
                      </wp:positionV>
                      <wp:extent cx="180975" cy="171450"/>
                      <wp:effectExtent l="4445" t="4445" r="5080" b="14605"/>
                      <wp:wrapNone/>
                      <wp:docPr id="25" name="矩形 25"/>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5pt;margin-top:8.9pt;height:13.5pt;width:14.25pt;z-index:251672576;v-text-anchor:middle;mso-width-relative:page;mso-height-relative:page;" filled="f" stroked="t" coordsize="21600,21600" o:gfxdata="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1GlEnNUA&#10;AAAGAQAADwAAAAAAAAABACAAAAAiAAAAZHJzL2Rvd25yZXYueG1sUEsBAhQAFAAAAAgAh07iQDIa&#10;NXZbAgAAtAQAAA4AAAAAAAAAAQAgAAAAJAEAAGRycy9lMm9Eb2MueG1sUEsFBgAAAAAGAAYAWQEA&#10;APEFAAAAAA==&#10;">
                      <v:fill on="f" focussize="0,0"/>
                      <v:stroke weight="0.25pt" color="#000000 [3213]" joinstyle="round"/>
                      <v:imagedata o:title=""/>
                      <o:lock v:ext="edit" aspectratio="f"/>
                    </v:rect>
                  </w:pict>
                </mc:Fallback>
              </mc:AlternateContent>
            </w:r>
          </w:p>
          <w:p w14:paraId="5D0C8762">
            <w:pPr>
              <w:pStyle w:val="13"/>
              <w:numPr>
                <w:ilvl w:val="0"/>
                <w:numId w:val="1"/>
              </w:numPr>
              <w:tabs>
                <w:tab w:val="left" w:pos="526"/>
              </w:tabs>
              <w:ind w:left="441" w:leftChars="0" w:right="58" w:rightChars="0" w:firstLine="0" w:firstLineChars="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54610</wp:posOffset>
                      </wp:positionH>
                      <wp:positionV relativeFrom="paragraph">
                        <wp:posOffset>37465</wp:posOffset>
                      </wp:positionV>
                      <wp:extent cx="71120" cy="114935"/>
                      <wp:effectExtent l="3810" t="2540" r="20320" b="15875"/>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4.3pt;margin-top:2.95pt;height:9.05pt;width:5.6pt;z-index:251666432;mso-width-relative:page;mso-height-relative:page;" filled="f" stroked="t" coordsize="21600,21600" o:gfxdata="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q/q67UAAAABQEAAA8AAAAAAAAAAQAg&#10;AAAAIgAAAGRycy9kb3ducmV2LnhtbFBLAQIUABQAAAAIAIdO4kBGS/Kg2QEAALcDAAAOAAAAAAAA&#10;AAEAIAAAACM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46355</wp:posOffset>
                      </wp:positionH>
                      <wp:positionV relativeFrom="paragraph">
                        <wp:posOffset>52705</wp:posOffset>
                      </wp:positionV>
                      <wp:extent cx="92075" cy="114935"/>
                      <wp:effectExtent l="3810" t="3175" r="18415" b="1524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4.15pt;height:9.05pt;width:7.25pt;z-index:251665408;mso-width-relative:page;mso-height-relative:page;" filled="f" stroked="t" coordsize="21600,21600" o:gfxdata="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vE/FLTAAAABQEAAA8AAAAA&#10;AAAAAQAgAAAAIgAAAGRycy9kb3ducmV2LnhtbFBLAQIUABQAAAAIAIdO4kArqUuQ4AEAAMEDAAAO&#10;AAAAAAAAAAEAIAAAACIBAABkcnMvZTJvRG9jLnhtbFBLBQYAAAAABgAGAFkBAAB0BQAAAAA=&#10;">
                      <v:fill on="f" focussize="0,0"/>
                      <v:stroke color="#000000" joinstyle="round"/>
                      <v:imagedata o:title=""/>
                      <o:lock v:ext="edit" aspectratio="f"/>
                    </v:shape>
                  </w:pict>
                </mc:Fallback>
              </mc:AlternateContent>
            </w:r>
            <w:r>
              <w:rPr>
                <w:rFonts w:hint="default" w:ascii="Arial" w:hAnsi="Arial" w:cs="Arial"/>
                <w:sz w:val="16"/>
              </w:rPr>
              <w:t xml:space="preserve">Payment of debts managed by the State Tax Administration Agency through telematic ordering of direct debts in accounts owned by the principal. </w:t>
            </w:r>
          </w:p>
          <w:p w14:paraId="516C361A">
            <w:pPr>
              <w:pStyle w:val="13"/>
              <w:numPr>
                <w:ilvl w:val="0"/>
                <w:numId w:val="0"/>
              </w:numPr>
              <w:tabs>
                <w:tab w:val="left" w:pos="526"/>
              </w:tabs>
              <w:ind w:right="58" w:rightChars="0"/>
              <w:jc w:val="both"/>
              <w:rPr>
                <w:rFonts w:hint="default" w:ascii="Arial" w:hAnsi="Arial" w:cs="Arial"/>
                <w:sz w:val="16"/>
              </w:rPr>
            </w:pPr>
          </w:p>
        </w:tc>
        <w:tc>
          <w:tcPr>
            <w:tcW w:w="2970" w:type="dxa"/>
          </w:tcPr>
          <w:p w14:paraId="683E7B03">
            <w:pPr>
              <w:pStyle w:val="13"/>
              <w:spacing w:before="8"/>
              <w:rPr>
                <w:rFonts w:hint="default" w:ascii="Arial" w:hAnsi="Arial" w:cs="Arial"/>
                <w:b/>
                <w:sz w:val="15"/>
              </w:rPr>
            </w:pPr>
          </w:p>
          <w:p w14:paraId="6F5CE089">
            <w:pPr>
              <w:pStyle w:val="13"/>
              <w:spacing w:before="1"/>
              <w:ind w:left="951" w:right="236" w:hanging="685"/>
              <w:rPr>
                <w:rFonts w:hint="default" w:ascii="Arial" w:hAnsi="Arial" w:cs="Arial"/>
                <w:sz w:val="16"/>
                <w:u w:val="single"/>
              </w:rPr>
            </w:pPr>
            <w:r>
              <w:rPr>
                <w:rFonts w:hint="default" w:ascii="Arial" w:hAnsi="Arial" w:cs="Arial"/>
                <w:sz w:val="16"/>
                <w:u w:val="single"/>
              </w:rPr>
              <w:t>Date until the power of attorney is in force</w:t>
            </w: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UNDEFINED</w:t>
            </w:r>
          </w:p>
          <w:p w14:paraId="4939B867">
            <w:pPr>
              <w:pStyle w:val="13"/>
              <w:spacing w:before="1"/>
              <w:ind w:left="951" w:right="236" w:hanging="685"/>
              <w:rPr>
                <w:rFonts w:hint="default" w:ascii="Arial" w:hAnsi="Arial" w:cs="Arial"/>
                <w:sz w:val="16"/>
              </w:rPr>
            </w:pPr>
          </w:p>
        </w:tc>
      </w:tr>
    </w:tbl>
    <w:p w14:paraId="424C7FC5">
      <w:pPr>
        <w:pStyle w:val="4"/>
        <w:ind w:left="113"/>
        <w:rPr>
          <w:rFonts w:hint="default" w:ascii="Arial" w:hAnsi="Arial" w:cs="Arial"/>
          <w:sz w:val="22"/>
          <w:szCs w:val="22"/>
          <w:lang w:val="en-US" w:eastAsia="zh-CN" w:bidi="ar-SA"/>
        </w:rPr>
      </w:pPr>
    </w:p>
    <w:p w14:paraId="3A1A61D2">
      <w:pPr>
        <w:pStyle w:val="4"/>
        <w:ind w:left="113"/>
        <w:rPr>
          <w:rFonts w:hint="default" w:ascii="Arial" w:hAnsi="Arial" w:cs="Arial"/>
          <w:sz w:val="20"/>
          <w:lang w:val="en-US" w:eastAsia="zh-CN" w:bidi="ar-SA"/>
        </w:rPr>
      </w:pPr>
    </w:p>
    <w:p w14:paraId="20B302FF">
      <w:pPr>
        <w:pStyle w:val="4"/>
        <w:ind w:left="113"/>
        <w:rPr>
          <w:rFonts w:hint="default" w:ascii="Arial" w:hAnsi="Arial" w:cs="Arial"/>
          <w:sz w:val="20"/>
          <w:lang w:val="en-US" w:eastAsia="zh-CN" w:bidi="ar-SA"/>
        </w:rPr>
      </w:pPr>
    </w:p>
    <w:p w14:paraId="4A48A5DA">
      <w:pPr>
        <w:pStyle w:val="4"/>
        <w:ind w:left="113"/>
        <w:rPr>
          <w:rFonts w:hint="default" w:ascii="Arial" w:hAnsi="Arial" w:cs="Arial"/>
          <w:sz w:val="20"/>
          <w:lang w:val="en-US" w:eastAsia="zh-CN" w:bidi="ar-SA"/>
        </w:rPr>
      </w:pPr>
    </w:p>
    <w:p w14:paraId="33059B93">
      <w:pPr>
        <w:pStyle w:val="4"/>
        <w:ind w:left="113"/>
        <w:rPr>
          <w:rFonts w:hint="default" w:ascii="Arial" w:hAnsi="Arial" w:cs="Arial"/>
          <w:sz w:val="20"/>
          <w:lang w:val="en-US" w:eastAsia="zh-CN" w:bidi="ar-SA"/>
        </w:rPr>
      </w:pPr>
    </w:p>
    <w:p w14:paraId="37BBF6B5">
      <w:pPr>
        <w:pStyle w:val="4"/>
        <w:rPr>
          <w:rFonts w:hint="default" w:ascii="Arial" w:hAnsi="Arial" w:cs="Arial"/>
          <w:sz w:val="20"/>
          <w:lang w:val="en-US" w:eastAsia="zh-CN" w:bidi="ar-SA"/>
        </w:rPr>
      </w:pPr>
      <w:bookmarkStart w:id="0" w:name="_GoBack"/>
      <w:bookmarkEnd w:id="0"/>
    </w:p>
    <w:p w14:paraId="04F37EFB">
      <w:pPr>
        <w:pStyle w:val="4"/>
        <w:ind w:left="113"/>
        <w:rPr>
          <w:rFonts w:hint="default" w:ascii="Arial" w:hAnsi="Arial" w:cs="Arial"/>
          <w:sz w:val="20"/>
          <w:lang w:val="en-US" w:eastAsia="zh-CN" w:bidi="ar-SA"/>
        </w:rPr>
      </w:pPr>
    </w:p>
    <w:p w14:paraId="009305A9">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grantor authorizes their personal data to be processed in an automated manner for the exclusive purposes of the procedures and actions that are the object of the representation. </w:t>
      </w:r>
    </w:p>
    <w:p w14:paraId="16674AF6">
      <w:pPr>
        <w:pStyle w:val="4"/>
        <w:ind w:left="113"/>
        <w:rPr>
          <w:rFonts w:hint="default" w:ascii="Arial" w:hAnsi="Arial" w:cs="Arial"/>
          <w:sz w:val="20"/>
          <w:lang w:val="en-US" w:eastAsia="zh-CN" w:bidi="ar-SA"/>
        </w:rPr>
      </w:pPr>
    </w:p>
    <w:p w14:paraId="35D4E1A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attorney-in-fact for receiving notifications authorizes their personal data to be processed in an automated manner for the exclusive purposes of the procedures and actions that are the object of the representation. </w:t>
      </w:r>
    </w:p>
    <w:p w14:paraId="77C2D3A5">
      <w:pPr>
        <w:pStyle w:val="4"/>
        <w:ind w:left="113"/>
        <w:rPr>
          <w:rFonts w:hint="default" w:ascii="Arial" w:hAnsi="Arial" w:cs="Arial"/>
          <w:sz w:val="20"/>
          <w:lang w:val="en-US" w:eastAsia="zh-CN" w:bidi="ar-SA"/>
        </w:rPr>
      </w:pPr>
    </w:p>
    <w:p w14:paraId="0D4FD3C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In the case of powers of attorney granted by means of a public or private document with a notarized signature, the following information must be stated: </w:t>
      </w:r>
    </w:p>
    <w:p w14:paraId="5D9D38CC">
      <w:pPr>
        <w:pStyle w:val="4"/>
        <w:ind w:left="113"/>
        <w:rPr>
          <w:rFonts w:hint="default" w:ascii="Arial" w:hAnsi="Arial" w:cs="Arial"/>
          <w:sz w:val="20"/>
          <w:lang w:val="en-US" w:eastAsia="zh-CN" w:bidi="ar-SA"/>
        </w:rPr>
      </w:pPr>
    </w:p>
    <w:p w14:paraId="2348688F">
      <w:pPr>
        <w:pStyle w:val="4"/>
        <w:ind w:left="113"/>
        <w:rPr>
          <w:rFonts w:hint="default" w:ascii="Arial" w:hAnsi="Arial" w:cs="Arial"/>
          <w:sz w:val="20"/>
          <w:lang w:val="en-US" w:eastAsia="zh-CN" w:bidi="ar-SA"/>
        </w:rPr>
      </w:pPr>
    </w:p>
    <w:p w14:paraId="7FCCB46C">
      <w:pPr>
        <w:pStyle w:val="4"/>
        <w:ind w:left="113"/>
        <w:rPr>
          <w:rFonts w:hint="default" w:ascii="Arial" w:hAnsi="Arial" w:cs="Arial"/>
          <w:sz w:val="20"/>
          <w:lang w:val="en-US" w:eastAsia="zh-CN" w:bidi="ar-SA"/>
        </w:rPr>
      </w:pPr>
      <w:r>
        <w:rPr>
          <w:rFonts w:hint="default" w:ascii="Arial" w:hAnsi="Arial" w:cs="Arial"/>
          <w:sz w:val="20"/>
          <w:lang w:val="en-US" w:eastAsia="zh-CN" w:bidi="ar-SA"/>
        </w:rPr>
        <w:t>NOTARY OR NOTARY PUBLIC AND SCHOOL:</w:t>
      </w:r>
    </w:p>
    <w:p w14:paraId="1BAA60D6">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PROTOCOL NUMBER: </w:t>
      </w:r>
    </w:p>
    <w:p w14:paraId="2BE607A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DATE OF THE REPRESENTATION DOCUMENT: </w:t>
      </w:r>
    </w:p>
    <w:p w14:paraId="0B0B856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ACCEPTANCE OF REPRESENTATION (in case of empowerment to receive notifications and other communications) By signing this document, the representative accepts the representation conferred. </w:t>
      </w:r>
    </w:p>
    <w:p w14:paraId="24A68191">
      <w:pPr>
        <w:pStyle w:val="4"/>
        <w:ind w:left="113"/>
        <w:rPr>
          <w:rFonts w:hint="default" w:ascii="Arial" w:hAnsi="Arial" w:cs="Arial"/>
          <w:sz w:val="20"/>
          <w:lang w:val="en-US" w:eastAsia="zh-CN" w:bidi="ar-SA"/>
        </w:rPr>
      </w:pPr>
    </w:p>
    <w:p w14:paraId="40550AA5">
      <w:pPr>
        <w:pStyle w:val="4"/>
        <w:ind w:left="113"/>
        <w:rPr>
          <w:rFonts w:hint="default" w:ascii="Arial" w:hAnsi="Arial" w:cs="Arial"/>
          <w:sz w:val="20"/>
          <w:lang w:val="en-US" w:eastAsia="zh-CN" w:bidi="ar-SA"/>
        </w:rPr>
      </w:pPr>
    </w:p>
    <w:p w14:paraId="537365EF">
      <w:pPr>
        <w:pStyle w:val="4"/>
        <w:ind w:left="113"/>
        <w:rPr>
          <w:rFonts w:hint="default" w:ascii="Arial" w:hAnsi="Arial" w:cs="Arial"/>
          <w:sz w:val="20"/>
          <w:lang w:val="en-US" w:eastAsia="zh-CN" w:bidi="ar-SA"/>
        </w:rPr>
      </w:pPr>
    </w:p>
    <w:p w14:paraId="3101543C">
      <w:pPr>
        <w:pStyle w:val="4"/>
        <w:ind w:left="113"/>
        <w:rPr>
          <w:rFonts w:hint="default" w:ascii="Arial" w:hAnsi="Arial" w:cs="Arial"/>
          <w:sz w:val="20"/>
          <w:lang w:val="en-US" w:eastAsia="zh-CN" w:bidi="ar-SA"/>
        </w:rPr>
      </w:pPr>
    </w:p>
    <w:p w14:paraId="6D79BDF0">
      <w:pPr>
        <w:pStyle w:val="4"/>
        <w:ind w:left="113"/>
        <w:rPr>
          <w:rFonts w:hint="default" w:ascii="Arial" w:hAnsi="Arial" w:cs="Arial"/>
          <w:sz w:val="20"/>
          <w:lang w:val="en-US" w:eastAsia="zh-CN" w:bidi="ar-SA"/>
        </w:rPr>
      </w:pPr>
    </w:p>
    <w:p w14:paraId="5DBF786F">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7F66B9D9">
      <w:pPr>
        <w:pStyle w:val="4"/>
        <w:spacing w:before="11"/>
        <w:rPr>
          <w:rFonts w:hint="default" w:ascii="Arial" w:hAnsi="Arial" w:cs="Arial"/>
          <w:sz w:val="22"/>
          <w:szCs w:val="22"/>
        </w:rPr>
      </w:pPr>
    </w:p>
    <w:p w14:paraId="13A51A8C">
      <w:pPr>
        <w:pStyle w:val="4"/>
        <w:rPr>
          <w:rFonts w:hint="default" w:ascii="Arial" w:hAnsi="Arial" w:cs="Arial"/>
          <w:b/>
          <w:bCs/>
          <w:sz w:val="22"/>
          <w:szCs w:val="22"/>
        </w:rPr>
      </w:pPr>
      <w:r>
        <w:rPr>
          <w:rFonts w:hint="default" w:ascii="Arial" w:hAnsi="Arial" w:cs="Arial"/>
          <w:b/>
          <w:bCs/>
          <w:sz w:val="22"/>
          <w:szCs w:val="22"/>
        </w:rPr>
        <w:t xml:space="preserve">APPLICABLE RULES </w:t>
      </w:r>
    </w:p>
    <w:p w14:paraId="29242557">
      <w:pPr>
        <w:pStyle w:val="4"/>
        <w:rPr>
          <w:rFonts w:hint="default" w:ascii="Arial" w:hAnsi="Arial" w:cs="Arial"/>
          <w:sz w:val="18"/>
        </w:rPr>
      </w:pPr>
    </w:p>
    <w:p w14:paraId="1546D375">
      <w:pPr>
        <w:pStyle w:val="4"/>
        <w:rPr>
          <w:rFonts w:hint="default" w:ascii="Arial" w:hAnsi="Arial" w:cs="Arial"/>
          <w:sz w:val="21"/>
          <w:szCs w:val="21"/>
        </w:rPr>
      </w:pPr>
      <w:r>
        <w:rPr>
          <w:rFonts w:hint="default" w:ascii="Arial" w:hAnsi="Arial" w:cs="Arial"/>
          <w:sz w:val="21"/>
          <w:szCs w:val="21"/>
        </w:rPr>
        <w:t xml:space="preserve">General Tax Law (Law 58/2003). Voluntary representation: Article 46. </w:t>
      </w:r>
    </w:p>
    <w:p w14:paraId="0C88253B">
      <w:pPr>
        <w:pStyle w:val="4"/>
        <w:rPr>
          <w:rFonts w:hint="default" w:ascii="Arial" w:hAnsi="Arial" w:cs="Arial"/>
          <w:sz w:val="21"/>
          <w:szCs w:val="21"/>
        </w:rPr>
      </w:pPr>
      <w:r>
        <w:rPr>
          <w:rFonts w:hint="default" w:ascii="Arial" w:hAnsi="Arial" w:cs="Arial"/>
          <w:sz w:val="21"/>
          <w:szCs w:val="21"/>
        </w:rPr>
        <w:t xml:space="preserve">Law of the Common Administrative Procedure of Public Administrations (Law 39/2015). Representation: Article 5. </w:t>
      </w:r>
    </w:p>
    <w:p w14:paraId="386C1F7A">
      <w:pPr>
        <w:pStyle w:val="4"/>
        <w:rPr>
          <w:rFonts w:hint="default" w:ascii="Arial" w:hAnsi="Arial" w:cs="Arial"/>
          <w:sz w:val="21"/>
          <w:szCs w:val="21"/>
        </w:rPr>
      </w:pPr>
      <w:r>
        <w:rPr>
          <w:rFonts w:hint="default" w:ascii="Arial" w:hAnsi="Arial" w:cs="Arial"/>
          <w:sz w:val="21"/>
          <w:szCs w:val="21"/>
        </w:rPr>
        <w:t>Ley de Orgánica 3/2018, de 5 diciembre, de Protección de Datos personales y de garantía de los derechos digitales.</w:t>
      </w:r>
    </w:p>
    <w:p w14:paraId="072D141C">
      <w:pPr>
        <w:pStyle w:val="4"/>
        <w:rPr>
          <w:rFonts w:hint="default" w:ascii="Arial" w:hAnsi="Arial" w:cs="Arial"/>
          <w:sz w:val="21"/>
          <w:szCs w:val="21"/>
        </w:rPr>
      </w:pPr>
    </w:p>
    <w:p w14:paraId="3E21CF9E">
      <w:pPr>
        <w:bidi w:val="0"/>
        <w:jc w:val="left"/>
        <w:rPr>
          <w:rFonts w:hint="default" w:ascii="Arial" w:hAnsi="Arial" w:cs="Arial"/>
        </w:rPr>
      </w:pPr>
    </w:p>
    <w:p w14:paraId="5D8D13AE">
      <w:pPr>
        <w:pStyle w:val="4"/>
        <w:jc w:val="right"/>
        <w:rPr>
          <w:rFonts w:hint="default" w:ascii="Arial" w:hAnsi="Arial" w:cs="Arial"/>
          <w:sz w:val="21"/>
          <w:szCs w:val="21"/>
        </w:rPr>
      </w:pPr>
      <w:r>
        <w:rPr>
          <w:rFonts w:hint="default" w:ascii="Arial" w:hAnsi="Arial" w:cs="Arial"/>
          <w:sz w:val="21"/>
          <w:szCs w:val="21"/>
        </w:rPr>
        <w:t>In …{{signing_city}}....  a. ...</w:t>
      </w:r>
      <w:r>
        <w:rPr>
          <w:rFonts w:hint="default" w:ascii="Arial" w:hAnsi="Arial" w:eastAsia="宋体" w:cs="Arial"/>
          <w:sz w:val="21"/>
          <w:szCs w:val="21"/>
          <w:lang w:val="en-US" w:eastAsia="zh-CN"/>
        </w:rPr>
        <w:t>{{signing_day}}</w:t>
      </w:r>
      <w:r>
        <w:rPr>
          <w:rFonts w:hint="default" w:ascii="Arial" w:hAnsi="Arial" w:cs="Arial"/>
          <w:sz w:val="21"/>
          <w:szCs w:val="21"/>
        </w:rPr>
        <w:t>... of ........</w:t>
      </w:r>
      <w:r>
        <w:rPr>
          <w:rFonts w:hint="default" w:ascii="Arial" w:hAnsi="Arial" w:eastAsia="宋体" w:cs="Arial"/>
          <w:sz w:val="21"/>
          <w:szCs w:val="21"/>
          <w:lang w:val="en-US" w:eastAsia="zh-CN"/>
        </w:rPr>
        <w:t>{{signing_month}}</w:t>
      </w:r>
      <w:r>
        <w:rPr>
          <w:rFonts w:hint="default" w:ascii="Arial" w:hAnsi="Arial" w:cs="Arial"/>
          <w:sz w:val="21"/>
          <w:szCs w:val="21"/>
        </w:rPr>
        <w:t xml:space="preserve">...... of .... </w:t>
      </w:r>
      <w:r>
        <w:rPr>
          <w:rFonts w:hint="default" w:ascii="Arial" w:hAnsi="Arial" w:eastAsia="宋体" w:cs="Arial"/>
          <w:sz w:val="21"/>
          <w:szCs w:val="21"/>
          <w:lang w:val="en-US" w:eastAsia="zh-CN"/>
        </w:rPr>
        <w:t>{{signing_year}}</w:t>
      </w:r>
      <w:r>
        <w:rPr>
          <w:rFonts w:hint="default" w:ascii="Arial" w:hAnsi="Arial" w:cs="Arial"/>
          <w:sz w:val="21"/>
          <w:szCs w:val="21"/>
        </w:rPr>
        <w:t xml:space="preserve">...... </w:t>
      </w:r>
    </w:p>
    <w:p w14:paraId="5D35C593">
      <w:pPr>
        <w:pStyle w:val="4"/>
        <w:rPr>
          <w:rFonts w:hint="default" w:ascii="Arial" w:hAnsi="Arial" w:cs="Arial"/>
          <w:sz w:val="20"/>
        </w:rPr>
      </w:pPr>
    </w:p>
    <w:p w14:paraId="54E4954F">
      <w:pPr>
        <w:pStyle w:val="4"/>
        <w:rPr>
          <w:rFonts w:hint="default" w:ascii="Arial" w:hAnsi="Arial" w:cs="Arial"/>
          <w:sz w:val="20"/>
        </w:rPr>
      </w:pPr>
    </w:p>
    <w:p w14:paraId="3A3339E6">
      <w:pPr>
        <w:pStyle w:val="4"/>
        <w:ind w:firstLine="880" w:firstLineChars="400"/>
        <w:rPr>
          <w:rFonts w:hint="default" w:ascii="Arial" w:hAnsi="Arial" w:cs="Arial"/>
          <w:sz w:val="22"/>
          <w:szCs w:val="22"/>
        </w:rPr>
      </w:pPr>
    </w:p>
    <w:p w14:paraId="74B9486E">
      <w:pPr>
        <w:pStyle w:val="4"/>
        <w:ind w:firstLine="880" w:firstLineChars="400"/>
        <w:rPr>
          <w:rFonts w:hint="default" w:ascii="Arial" w:hAnsi="Arial" w:eastAsia="宋体" w:cs="Arial"/>
          <w:sz w:val="22"/>
          <w:szCs w:val="22"/>
          <w:lang w:val="en-US" w:eastAsia="zh-CN"/>
        </w:rPr>
      </w:pPr>
      <w:r>
        <w:rPr>
          <w:rFonts w:hint="default" w:ascii="Arial" w:hAnsi="Arial" w:cs="Arial"/>
          <w:sz w:val="22"/>
          <w:szCs w:val="22"/>
        </w:rPr>
        <w:t xml:space="preserve">GRANTOR </w:t>
      </w:r>
      <w:r>
        <w:rPr>
          <w:rFonts w:hint="default" w:ascii="Arial" w:hAnsi="Arial" w:eastAsia="宋体" w:cs="Arial"/>
          <w:sz w:val="22"/>
          <w:szCs w:val="22"/>
          <w:lang w:val="en-US" w:eastAsia="zh-CN"/>
        </w:rPr>
        <w:t xml:space="preserve">                                 REPRESENTATIVE (4)                               OFFICIAL NRP </w:t>
      </w:r>
    </w:p>
    <w:p w14:paraId="0AF29D0E">
      <w:pPr>
        <w:pStyle w:val="4"/>
        <w:rPr>
          <w:rFonts w:hint="default" w:ascii="Arial" w:hAnsi="Arial" w:cs="Arial"/>
          <w:sz w:val="20"/>
        </w:rPr>
      </w:pPr>
    </w:p>
    <w:p w14:paraId="3040E652">
      <w:pPr>
        <w:pStyle w:val="4"/>
        <w:rPr>
          <w:rFonts w:hint="default" w:ascii="Arial" w:hAnsi="Arial" w:cs="Arial"/>
          <w:sz w:val="20"/>
        </w:rPr>
      </w:pPr>
    </w:p>
    <w:p w14:paraId="5FB612A0">
      <w:pPr>
        <w:pStyle w:val="4"/>
        <w:rPr>
          <w:rFonts w:hint="default" w:ascii="Arial" w:hAnsi="Arial" w:cs="Arial"/>
          <w:sz w:val="20"/>
        </w:rPr>
      </w:pPr>
    </w:p>
    <w:p w14:paraId="469F534C">
      <w:pPr>
        <w:pStyle w:val="4"/>
        <w:rPr>
          <w:rFonts w:hint="default" w:ascii="Arial" w:hAnsi="Arial" w:cs="Arial"/>
          <w:sz w:val="20"/>
        </w:rPr>
      </w:pPr>
    </w:p>
    <w:p w14:paraId="3FDF0909">
      <w:pPr>
        <w:pStyle w:val="4"/>
        <w:rPr>
          <w:rFonts w:hint="default" w:ascii="Arial" w:hAnsi="Arial" w:cs="Arial"/>
          <w:sz w:val="20"/>
        </w:rPr>
      </w:pPr>
    </w:p>
    <w:p w14:paraId="3B0DEAD2">
      <w:pPr>
        <w:pStyle w:val="4"/>
        <w:rPr>
          <w:rFonts w:hint="default" w:ascii="Arial" w:hAnsi="Arial" w:cs="Arial"/>
          <w:sz w:val="20"/>
        </w:rPr>
      </w:pPr>
    </w:p>
    <w:p w14:paraId="7B2563C5">
      <w:pPr>
        <w:pStyle w:val="4"/>
        <w:rPr>
          <w:rFonts w:hint="default" w:ascii="Arial" w:hAnsi="Arial" w:cs="Arial"/>
          <w:sz w:val="20"/>
        </w:rPr>
      </w:pPr>
    </w:p>
    <w:p w14:paraId="36D92671">
      <w:pPr>
        <w:pStyle w:val="4"/>
        <w:rPr>
          <w:rFonts w:hint="default" w:ascii="Arial" w:hAnsi="Arial" w:cs="Arial"/>
          <w:sz w:val="20"/>
        </w:rPr>
      </w:pPr>
    </w:p>
    <w:p w14:paraId="512C1E17">
      <w:pPr>
        <w:pStyle w:val="4"/>
        <w:rPr>
          <w:rFonts w:hint="default" w:ascii="Arial" w:hAnsi="Arial" w:cs="Arial"/>
          <w:sz w:val="20"/>
        </w:rPr>
      </w:pPr>
    </w:p>
    <w:p w14:paraId="2D08B710">
      <w:pPr>
        <w:pStyle w:val="4"/>
        <w:rPr>
          <w:rFonts w:hint="default" w:ascii="Arial" w:hAnsi="Arial" w:cs="Arial"/>
          <w:sz w:val="20"/>
        </w:rPr>
      </w:pPr>
    </w:p>
    <w:p w14:paraId="326C233E">
      <w:pPr>
        <w:pStyle w:val="4"/>
        <w:rPr>
          <w:rFonts w:hint="default" w:ascii="Arial" w:hAnsi="Arial" w:cs="Arial"/>
          <w:sz w:val="20"/>
        </w:rPr>
      </w:pPr>
    </w:p>
    <w:p w14:paraId="7B35BEC4">
      <w:pPr>
        <w:pStyle w:val="4"/>
        <w:rPr>
          <w:rFonts w:hint="default" w:ascii="Arial" w:hAnsi="Arial" w:cs="Arial"/>
          <w:sz w:val="20"/>
        </w:rPr>
      </w:pPr>
    </w:p>
    <w:p w14:paraId="73D41716">
      <w:pPr>
        <w:pStyle w:val="4"/>
        <w:rPr>
          <w:rFonts w:hint="default" w:ascii="Arial" w:hAnsi="Arial" w:cs="Arial"/>
          <w:sz w:val="20"/>
        </w:rPr>
      </w:pPr>
    </w:p>
    <w:p w14:paraId="0B5DC904">
      <w:pPr>
        <w:pStyle w:val="4"/>
        <w:rPr>
          <w:rFonts w:hint="default" w:ascii="Arial" w:hAnsi="Arial" w:cs="Arial"/>
          <w:sz w:val="20"/>
        </w:rPr>
      </w:pPr>
    </w:p>
    <w:p w14:paraId="4CAEF2FF">
      <w:pPr>
        <w:pStyle w:val="4"/>
        <w:rPr>
          <w:rFonts w:hint="default" w:ascii="Arial" w:hAnsi="Arial" w:cs="Arial"/>
          <w:sz w:val="20"/>
        </w:rPr>
      </w:pPr>
    </w:p>
    <w:p w14:paraId="4782EC14">
      <w:pPr>
        <w:pStyle w:val="4"/>
        <w:rPr>
          <w:rFonts w:hint="default" w:ascii="Arial" w:hAnsi="Arial" w:cs="Arial"/>
          <w:sz w:val="20"/>
        </w:rPr>
      </w:pPr>
    </w:p>
    <w:p w14:paraId="202EC22C">
      <w:pPr>
        <w:pStyle w:val="4"/>
        <w:rPr>
          <w:rFonts w:hint="default" w:ascii="Arial" w:hAnsi="Arial" w:cs="Arial"/>
          <w:sz w:val="20"/>
        </w:rPr>
      </w:pPr>
    </w:p>
    <w:p w14:paraId="0ECEC5C9">
      <w:pPr>
        <w:pStyle w:val="4"/>
        <w:rPr>
          <w:rFonts w:hint="default" w:ascii="Arial" w:hAnsi="Arial" w:cs="Arial"/>
          <w:sz w:val="20"/>
        </w:rPr>
      </w:pPr>
    </w:p>
    <w:p w14:paraId="3652856C">
      <w:pPr>
        <w:pStyle w:val="4"/>
        <w:rPr>
          <w:rFonts w:hint="default" w:ascii="Arial" w:hAnsi="Arial" w:cs="Arial"/>
          <w:sz w:val="20"/>
        </w:rPr>
      </w:pPr>
    </w:p>
    <w:p w14:paraId="36D8D562">
      <w:pPr>
        <w:pStyle w:val="4"/>
        <w:rPr>
          <w:rFonts w:hint="default" w:ascii="Arial" w:hAnsi="Arial" w:cs="Arial"/>
          <w:sz w:val="20"/>
        </w:rPr>
      </w:pPr>
    </w:p>
    <w:p w14:paraId="75084E13">
      <w:pPr>
        <w:pStyle w:val="4"/>
        <w:rPr>
          <w:rFonts w:hint="default" w:ascii="Arial" w:hAnsi="Arial" w:cs="Arial"/>
          <w:sz w:val="20"/>
        </w:rPr>
      </w:pPr>
    </w:p>
    <w:p w14:paraId="06A9D0C9">
      <w:pPr>
        <w:pStyle w:val="4"/>
        <w:rPr>
          <w:rFonts w:hint="default" w:ascii="Arial" w:hAnsi="Arial" w:cs="Arial"/>
          <w:sz w:val="20"/>
        </w:rPr>
      </w:pPr>
    </w:p>
    <w:p w14:paraId="30A1A7E1">
      <w:pPr>
        <w:pStyle w:val="4"/>
        <w:rPr>
          <w:rFonts w:hint="default" w:ascii="Arial" w:hAnsi="Arial" w:cs="Arial"/>
          <w:sz w:val="20"/>
        </w:rPr>
      </w:pPr>
    </w:p>
    <w:p w14:paraId="0B7BB1CC">
      <w:pPr>
        <w:pStyle w:val="4"/>
        <w:rPr>
          <w:rFonts w:hint="default" w:ascii="Arial" w:hAnsi="Arial" w:cs="Arial"/>
          <w:sz w:val="20"/>
        </w:rPr>
      </w:pPr>
    </w:p>
    <w:p w14:paraId="324E15D5">
      <w:pPr>
        <w:pStyle w:val="4"/>
        <w:rPr>
          <w:rFonts w:hint="default" w:ascii="Arial" w:hAnsi="Arial" w:cs="Arial"/>
          <w:sz w:val="20"/>
        </w:rPr>
      </w:pPr>
    </w:p>
    <w:p w14:paraId="3678A74C">
      <w:pPr>
        <w:pStyle w:val="4"/>
        <w:rPr>
          <w:rFonts w:hint="default" w:ascii="Arial" w:hAnsi="Arial" w:cs="Arial"/>
          <w:sz w:val="20"/>
        </w:rPr>
      </w:pPr>
    </w:p>
    <w:p w14:paraId="0D76F42A">
      <w:pPr>
        <w:pStyle w:val="4"/>
        <w:rPr>
          <w:rFonts w:hint="default" w:ascii="Arial" w:hAnsi="Arial" w:cs="Arial"/>
          <w:sz w:val="20"/>
        </w:rPr>
      </w:pPr>
    </w:p>
    <w:p w14:paraId="15363CE2">
      <w:pPr>
        <w:pStyle w:val="4"/>
        <w:rPr>
          <w:rFonts w:hint="default" w:ascii="Arial" w:hAnsi="Arial" w:cs="Arial"/>
          <w:sz w:val="20"/>
        </w:rPr>
      </w:pPr>
    </w:p>
    <w:p w14:paraId="033061F5">
      <w:pPr>
        <w:pStyle w:val="4"/>
        <w:rPr>
          <w:rFonts w:hint="default" w:ascii="Arial" w:hAnsi="Arial" w:cs="Arial"/>
          <w:sz w:val="20"/>
        </w:rPr>
      </w:pPr>
    </w:p>
    <w:p w14:paraId="5FEA9DA8">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5926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5721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40C5D4EE">
      <w:pPr>
        <w:pStyle w:val="4"/>
        <w:ind w:left="893" w:right="270"/>
        <w:jc w:val="both"/>
        <w:rPr>
          <w:rFonts w:hint="default" w:ascii="Arial" w:hAnsi="Arial" w:cs="Arial"/>
          <w:sz w:val="15"/>
          <w:szCs w:val="15"/>
        </w:rPr>
      </w:pPr>
      <w:r>
        <w:rPr>
          <w:rFonts w:hint="default" w:ascii="Arial" w:hAnsi="Arial" w:cs="Arial"/>
          <w:position w:val="5"/>
          <w:sz w:val="15"/>
          <w:szCs w:val="15"/>
        </w:rPr>
        <w:t>1</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In the case of a legal representative, a true copy of the deed or constitutive document of the legal person or entity and a public document of their appointment to office or administrator, current and registered in the corresponding public Registries when appropriate. In another case, a public or private document with a notarized signature that proves sufficient power to grant the powers of attorney in question. </w:t>
      </w:r>
    </w:p>
    <w:p w14:paraId="21485850">
      <w:pPr>
        <w:pStyle w:val="4"/>
        <w:ind w:left="893" w:right="269"/>
        <w:jc w:val="both"/>
        <w:rPr>
          <w:rFonts w:hint="default" w:ascii="Arial" w:hAnsi="Arial" w:cs="Arial"/>
          <w:sz w:val="15"/>
          <w:szCs w:val="15"/>
        </w:rPr>
      </w:pPr>
      <w:r>
        <w:rPr>
          <w:rFonts w:hint="default" w:ascii="Arial" w:hAnsi="Arial" w:cs="Arial"/>
          <w:position w:val="5"/>
          <w:sz w:val="15"/>
          <w:szCs w:val="15"/>
        </w:rPr>
        <w:t>2</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This option A allows granting power of attorney individually for the procedures that are desired, identifying them in the table by their code and description, within those enabled to be carried out on the Internet that are published in the Electronic Headquarters of the Tax Agency. In the case of powers of attorney for the receipt of notifications, it will imply consent to the practice of notifications to the attorney-in-fact using electronic means. </w:t>
      </w:r>
    </w:p>
    <w:p w14:paraId="028EEEAB">
      <w:pPr>
        <w:pStyle w:val="4"/>
        <w:ind w:left="893" w:right="268"/>
        <w:jc w:val="both"/>
        <w:rPr>
          <w:rFonts w:hint="default" w:ascii="Arial" w:hAnsi="Arial" w:cs="Arial"/>
          <w:sz w:val="15"/>
          <w:szCs w:val="15"/>
        </w:rPr>
      </w:pPr>
      <w:r>
        <w:rPr>
          <w:rFonts w:hint="default" w:ascii="Arial" w:hAnsi="Arial" w:cs="Arial"/>
          <w:position w:val="5"/>
          <w:sz w:val="15"/>
          <w:szCs w:val="15"/>
        </w:rPr>
        <w:t>3</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You can check all the boxes or just the ones you want. If the first is checked, the representation will extend to all the procedures whose authorization to carry out on the Internet is published or will be published in the future, in the electronic headquarters of the Tax Agency, except those included in boxes 2 to 4 If the second box is ticked, the representation will be extended to all personal data inquiries enabled or enabled to be carried out over the Internet. If the third is marked, it will be extended to the receipt of any notification that has to be made to the represented by the State Tax Administration Agency, in accordance with existing legislation, and implies that the use of electronic means is allowed for the practice of notifications to the proxy. If the fourth is marked, the representation will be extended to the telematic payment of a third party through the Electronic Headquarters of the Tax Agency, by means of the charge in any account owned by the principal. </w:t>
      </w:r>
    </w:p>
    <w:p w14:paraId="015B281E">
      <w:pPr>
        <w:pStyle w:val="4"/>
        <w:ind w:left="893"/>
        <w:jc w:val="both"/>
        <w:rPr>
          <w:rFonts w:hint="default" w:ascii="Arial" w:hAnsi="Arial" w:cs="Arial"/>
          <w:sz w:val="15"/>
          <w:szCs w:val="15"/>
        </w:rPr>
      </w:pPr>
      <w:r>
        <w:rPr>
          <w:rFonts w:hint="default" w:ascii="Arial" w:hAnsi="Arial" w:cs="Arial"/>
          <w:sz w:val="15"/>
          <w:szCs w:val="15"/>
        </w:rPr>
        <w:t xml:space="preserve">(4)Only necessary in case of empowerment for the electronic receipt of communications and notifications </w:t>
      </w:r>
    </w:p>
    <w:p w14:paraId="71318A2B">
      <w:pPr>
        <w:pStyle w:val="4"/>
        <w:ind w:left="893"/>
        <w:jc w:val="both"/>
        <w:rPr>
          <w:rFonts w:hint="default" w:ascii="Arial" w:hAnsi="Arial" w:cs="Arial"/>
        </w:rPr>
      </w:pPr>
    </w:p>
    <w:p w14:paraId="743EC7F0">
      <w:pPr>
        <w:pStyle w:val="4"/>
        <w:ind w:left="893"/>
        <w:jc w:val="both"/>
        <w:rPr>
          <w:rFonts w:hint="default" w:ascii="Arial" w:hAnsi="Arial" w:cs="Arial"/>
        </w:rPr>
      </w:pPr>
    </w:p>
    <w:p w14:paraId="0406345C">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0B42A"/>
    <w:multiLevelType w:val="singleLevel"/>
    <w:tmpl w:val="B0E0B42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6154C"/>
    <w:rsid w:val="002B0E32"/>
    <w:rsid w:val="002C114F"/>
    <w:rsid w:val="0054623F"/>
    <w:rsid w:val="005C1A4E"/>
    <w:rsid w:val="005F4B15"/>
    <w:rsid w:val="006F1297"/>
    <w:rsid w:val="007670D4"/>
    <w:rsid w:val="00847681"/>
    <w:rsid w:val="00893E00"/>
    <w:rsid w:val="00E55321"/>
    <w:rsid w:val="00E815E0"/>
    <w:rsid w:val="00EE0D62"/>
    <w:rsid w:val="00F43603"/>
    <w:rsid w:val="00F90E7A"/>
    <w:rsid w:val="012D1142"/>
    <w:rsid w:val="01834095"/>
    <w:rsid w:val="01C04791"/>
    <w:rsid w:val="01C61725"/>
    <w:rsid w:val="02444FC8"/>
    <w:rsid w:val="028A7C9B"/>
    <w:rsid w:val="03307178"/>
    <w:rsid w:val="035527C6"/>
    <w:rsid w:val="03787E1E"/>
    <w:rsid w:val="03AE3097"/>
    <w:rsid w:val="03CA1F9F"/>
    <w:rsid w:val="03EE6BFB"/>
    <w:rsid w:val="045A1E15"/>
    <w:rsid w:val="051A58E8"/>
    <w:rsid w:val="052E6EC6"/>
    <w:rsid w:val="053F71B8"/>
    <w:rsid w:val="061C63A9"/>
    <w:rsid w:val="06831FF4"/>
    <w:rsid w:val="06890B70"/>
    <w:rsid w:val="06EA235F"/>
    <w:rsid w:val="07112F70"/>
    <w:rsid w:val="073C69AF"/>
    <w:rsid w:val="07512E90"/>
    <w:rsid w:val="078756B7"/>
    <w:rsid w:val="081F5342"/>
    <w:rsid w:val="087361E2"/>
    <w:rsid w:val="08AF0BCB"/>
    <w:rsid w:val="08BB7798"/>
    <w:rsid w:val="090E6081"/>
    <w:rsid w:val="094B06B4"/>
    <w:rsid w:val="0A363FBB"/>
    <w:rsid w:val="0A734780"/>
    <w:rsid w:val="0AD73034"/>
    <w:rsid w:val="0B325C61"/>
    <w:rsid w:val="0BC711F3"/>
    <w:rsid w:val="0C5C09CD"/>
    <w:rsid w:val="0C6D70E0"/>
    <w:rsid w:val="0C855D18"/>
    <w:rsid w:val="0CC51442"/>
    <w:rsid w:val="0DB354BE"/>
    <w:rsid w:val="0DB7190D"/>
    <w:rsid w:val="0E0A3F08"/>
    <w:rsid w:val="0E583695"/>
    <w:rsid w:val="0EC96FA4"/>
    <w:rsid w:val="0ED02575"/>
    <w:rsid w:val="0ED43667"/>
    <w:rsid w:val="0FE36A1F"/>
    <w:rsid w:val="102B08E0"/>
    <w:rsid w:val="103944FA"/>
    <w:rsid w:val="10B71CB9"/>
    <w:rsid w:val="10C17571"/>
    <w:rsid w:val="10E74FC8"/>
    <w:rsid w:val="119A38D2"/>
    <w:rsid w:val="11B92C6F"/>
    <w:rsid w:val="122A7DD7"/>
    <w:rsid w:val="12B85146"/>
    <w:rsid w:val="13910810"/>
    <w:rsid w:val="14AE1810"/>
    <w:rsid w:val="1550738B"/>
    <w:rsid w:val="15A30FD8"/>
    <w:rsid w:val="15C63EDD"/>
    <w:rsid w:val="16673B85"/>
    <w:rsid w:val="166F2854"/>
    <w:rsid w:val="167E4A82"/>
    <w:rsid w:val="16A35FFD"/>
    <w:rsid w:val="16C71627"/>
    <w:rsid w:val="17100DC2"/>
    <w:rsid w:val="17602C60"/>
    <w:rsid w:val="17653798"/>
    <w:rsid w:val="17BB3CFC"/>
    <w:rsid w:val="18330EA0"/>
    <w:rsid w:val="1ADD2620"/>
    <w:rsid w:val="1B2A6573"/>
    <w:rsid w:val="1B2E3CAD"/>
    <w:rsid w:val="1C0D7758"/>
    <w:rsid w:val="1CBB4B85"/>
    <w:rsid w:val="1CC64A73"/>
    <w:rsid w:val="1CD93948"/>
    <w:rsid w:val="1D20487F"/>
    <w:rsid w:val="1D8B37E0"/>
    <w:rsid w:val="1DA011A1"/>
    <w:rsid w:val="1DB44EE0"/>
    <w:rsid w:val="1DC45E25"/>
    <w:rsid w:val="1E8B66F7"/>
    <w:rsid w:val="1EE53D0F"/>
    <w:rsid w:val="1F697E47"/>
    <w:rsid w:val="1F996766"/>
    <w:rsid w:val="1FD31B76"/>
    <w:rsid w:val="203523B4"/>
    <w:rsid w:val="20445C56"/>
    <w:rsid w:val="20554FB3"/>
    <w:rsid w:val="20CA3197"/>
    <w:rsid w:val="20CB235B"/>
    <w:rsid w:val="20D6789D"/>
    <w:rsid w:val="20FD2CB9"/>
    <w:rsid w:val="21C115EE"/>
    <w:rsid w:val="21C97CD6"/>
    <w:rsid w:val="22D34900"/>
    <w:rsid w:val="22D752AF"/>
    <w:rsid w:val="2422269F"/>
    <w:rsid w:val="24254DCC"/>
    <w:rsid w:val="2425685A"/>
    <w:rsid w:val="2431038D"/>
    <w:rsid w:val="24720B98"/>
    <w:rsid w:val="250C5ED9"/>
    <w:rsid w:val="25862128"/>
    <w:rsid w:val="279203CE"/>
    <w:rsid w:val="292E6D7A"/>
    <w:rsid w:val="2B4F29A4"/>
    <w:rsid w:val="2B5449A3"/>
    <w:rsid w:val="2B946B39"/>
    <w:rsid w:val="2BDC1C48"/>
    <w:rsid w:val="2BED1A0F"/>
    <w:rsid w:val="2CC7455E"/>
    <w:rsid w:val="2D2872F7"/>
    <w:rsid w:val="2D6E7FE4"/>
    <w:rsid w:val="2D852E3A"/>
    <w:rsid w:val="2DE7518D"/>
    <w:rsid w:val="2E1348A7"/>
    <w:rsid w:val="2EC56F09"/>
    <w:rsid w:val="2ECF5AAF"/>
    <w:rsid w:val="2ED2302F"/>
    <w:rsid w:val="2F1E217C"/>
    <w:rsid w:val="2F6915DE"/>
    <w:rsid w:val="2FF063E5"/>
    <w:rsid w:val="2FF62E60"/>
    <w:rsid w:val="2FFA0890"/>
    <w:rsid w:val="301B2C3B"/>
    <w:rsid w:val="305151F1"/>
    <w:rsid w:val="307C1266"/>
    <w:rsid w:val="30891BD0"/>
    <w:rsid w:val="30CE4358"/>
    <w:rsid w:val="31213D12"/>
    <w:rsid w:val="31696AFD"/>
    <w:rsid w:val="31805FE9"/>
    <w:rsid w:val="31E57272"/>
    <w:rsid w:val="32780617"/>
    <w:rsid w:val="32D361D2"/>
    <w:rsid w:val="34195F5D"/>
    <w:rsid w:val="341C3D84"/>
    <w:rsid w:val="34564F8A"/>
    <w:rsid w:val="34935ABB"/>
    <w:rsid w:val="34EE1588"/>
    <w:rsid w:val="356622E2"/>
    <w:rsid w:val="35FD65D2"/>
    <w:rsid w:val="36680716"/>
    <w:rsid w:val="36A846C8"/>
    <w:rsid w:val="36E71640"/>
    <w:rsid w:val="37992B44"/>
    <w:rsid w:val="37BB13FF"/>
    <w:rsid w:val="38207545"/>
    <w:rsid w:val="38292433"/>
    <w:rsid w:val="38384437"/>
    <w:rsid w:val="388013E7"/>
    <w:rsid w:val="38DB768D"/>
    <w:rsid w:val="38DF1C84"/>
    <w:rsid w:val="39032891"/>
    <w:rsid w:val="392D5A0C"/>
    <w:rsid w:val="396D4E33"/>
    <w:rsid w:val="3A9C6634"/>
    <w:rsid w:val="3A9D3E13"/>
    <w:rsid w:val="3AA06D02"/>
    <w:rsid w:val="3AE271AD"/>
    <w:rsid w:val="3B2F60F7"/>
    <w:rsid w:val="3B5A43F0"/>
    <w:rsid w:val="3B5E3745"/>
    <w:rsid w:val="3C21638C"/>
    <w:rsid w:val="3C6E5FC8"/>
    <w:rsid w:val="3CCC2D9B"/>
    <w:rsid w:val="3D595FDA"/>
    <w:rsid w:val="3D875F0F"/>
    <w:rsid w:val="3D9C6FA1"/>
    <w:rsid w:val="3DA96ED2"/>
    <w:rsid w:val="3DC3115B"/>
    <w:rsid w:val="3EFA4E28"/>
    <w:rsid w:val="3F517BBC"/>
    <w:rsid w:val="3F80006F"/>
    <w:rsid w:val="3FD71C34"/>
    <w:rsid w:val="423B54C7"/>
    <w:rsid w:val="432B4D2F"/>
    <w:rsid w:val="43342F71"/>
    <w:rsid w:val="43747C4D"/>
    <w:rsid w:val="439E0FE1"/>
    <w:rsid w:val="43C4494E"/>
    <w:rsid w:val="43EC1AFC"/>
    <w:rsid w:val="44024DAF"/>
    <w:rsid w:val="4406586F"/>
    <w:rsid w:val="44296222"/>
    <w:rsid w:val="447A7201"/>
    <w:rsid w:val="44FB79DC"/>
    <w:rsid w:val="453910F6"/>
    <w:rsid w:val="46E53E83"/>
    <w:rsid w:val="46ED2A6D"/>
    <w:rsid w:val="4746106D"/>
    <w:rsid w:val="476D430B"/>
    <w:rsid w:val="480E4A23"/>
    <w:rsid w:val="48531E1D"/>
    <w:rsid w:val="48554523"/>
    <w:rsid w:val="48D20CEB"/>
    <w:rsid w:val="496C3F47"/>
    <w:rsid w:val="49B243CB"/>
    <w:rsid w:val="49F1227F"/>
    <w:rsid w:val="4A1764A0"/>
    <w:rsid w:val="4A50644A"/>
    <w:rsid w:val="4A803763"/>
    <w:rsid w:val="4A90018B"/>
    <w:rsid w:val="4AD92258"/>
    <w:rsid w:val="4AE85EB8"/>
    <w:rsid w:val="4B0F3C40"/>
    <w:rsid w:val="4BD5232D"/>
    <w:rsid w:val="4D546483"/>
    <w:rsid w:val="4D9145CE"/>
    <w:rsid w:val="4D9605DA"/>
    <w:rsid w:val="4E345EA3"/>
    <w:rsid w:val="4E4E5C86"/>
    <w:rsid w:val="4F70333F"/>
    <w:rsid w:val="4F924756"/>
    <w:rsid w:val="50170AF5"/>
    <w:rsid w:val="51707BFA"/>
    <w:rsid w:val="51FB0CAB"/>
    <w:rsid w:val="525B15E4"/>
    <w:rsid w:val="525F16A6"/>
    <w:rsid w:val="5268307E"/>
    <w:rsid w:val="52E133E6"/>
    <w:rsid w:val="535A2F08"/>
    <w:rsid w:val="54124542"/>
    <w:rsid w:val="544F5AB3"/>
    <w:rsid w:val="54D6074B"/>
    <w:rsid w:val="54D9514A"/>
    <w:rsid w:val="554A063B"/>
    <w:rsid w:val="558A5663"/>
    <w:rsid w:val="562912F4"/>
    <w:rsid w:val="56681580"/>
    <w:rsid w:val="56B43E4C"/>
    <w:rsid w:val="56E22B3C"/>
    <w:rsid w:val="580F6687"/>
    <w:rsid w:val="583E5FB9"/>
    <w:rsid w:val="58B57C44"/>
    <w:rsid w:val="59073D86"/>
    <w:rsid w:val="5993493E"/>
    <w:rsid w:val="59973B78"/>
    <w:rsid w:val="59A56B13"/>
    <w:rsid w:val="5AAA340A"/>
    <w:rsid w:val="5B015976"/>
    <w:rsid w:val="5BE76271"/>
    <w:rsid w:val="5C052A04"/>
    <w:rsid w:val="5C3C1611"/>
    <w:rsid w:val="5C852397"/>
    <w:rsid w:val="5C9C2D4D"/>
    <w:rsid w:val="5CC4395F"/>
    <w:rsid w:val="5D5E2DBC"/>
    <w:rsid w:val="5D664BCA"/>
    <w:rsid w:val="5E4928DA"/>
    <w:rsid w:val="5E716381"/>
    <w:rsid w:val="5E874FC2"/>
    <w:rsid w:val="5EB52B80"/>
    <w:rsid w:val="5F6B0FEA"/>
    <w:rsid w:val="5F82222D"/>
    <w:rsid w:val="604B3689"/>
    <w:rsid w:val="60BB5264"/>
    <w:rsid w:val="60DE6636"/>
    <w:rsid w:val="610C6550"/>
    <w:rsid w:val="61135650"/>
    <w:rsid w:val="62C462B3"/>
    <w:rsid w:val="63204A00"/>
    <w:rsid w:val="635C29A0"/>
    <w:rsid w:val="63D37F1F"/>
    <w:rsid w:val="649A504B"/>
    <w:rsid w:val="64DC542A"/>
    <w:rsid w:val="65294FB8"/>
    <w:rsid w:val="65902AEB"/>
    <w:rsid w:val="65B542F6"/>
    <w:rsid w:val="661F3C86"/>
    <w:rsid w:val="66452B07"/>
    <w:rsid w:val="67F058CB"/>
    <w:rsid w:val="68234B27"/>
    <w:rsid w:val="69213D02"/>
    <w:rsid w:val="698C43DE"/>
    <w:rsid w:val="6A80104B"/>
    <w:rsid w:val="6A986DDB"/>
    <w:rsid w:val="6AA44613"/>
    <w:rsid w:val="6AB64A46"/>
    <w:rsid w:val="6AC5773E"/>
    <w:rsid w:val="6AFF0E09"/>
    <w:rsid w:val="6B0815C4"/>
    <w:rsid w:val="6B137AE9"/>
    <w:rsid w:val="6B2100F6"/>
    <w:rsid w:val="6B595794"/>
    <w:rsid w:val="6B825F63"/>
    <w:rsid w:val="6C2D2C51"/>
    <w:rsid w:val="6D221EE5"/>
    <w:rsid w:val="6E7C5948"/>
    <w:rsid w:val="6EDC0A8C"/>
    <w:rsid w:val="6EE83198"/>
    <w:rsid w:val="6EEA5EAB"/>
    <w:rsid w:val="6EEC1BEF"/>
    <w:rsid w:val="6EF62EFF"/>
    <w:rsid w:val="70313F1E"/>
    <w:rsid w:val="70400CB6"/>
    <w:rsid w:val="70AE0A30"/>
    <w:rsid w:val="718B391A"/>
    <w:rsid w:val="71A50FFB"/>
    <w:rsid w:val="71DD525F"/>
    <w:rsid w:val="73140F74"/>
    <w:rsid w:val="732A6FCD"/>
    <w:rsid w:val="73953890"/>
    <w:rsid w:val="73E92374"/>
    <w:rsid w:val="742B38A4"/>
    <w:rsid w:val="743E41F8"/>
    <w:rsid w:val="745D20F5"/>
    <w:rsid w:val="74A41766"/>
    <w:rsid w:val="74FB14D8"/>
    <w:rsid w:val="75005DC1"/>
    <w:rsid w:val="764052D8"/>
    <w:rsid w:val="764A2E89"/>
    <w:rsid w:val="775E1647"/>
    <w:rsid w:val="77D9376C"/>
    <w:rsid w:val="78FB416B"/>
    <w:rsid w:val="7A9A3AF1"/>
    <w:rsid w:val="7ABB7003"/>
    <w:rsid w:val="7AF85450"/>
    <w:rsid w:val="7B4C1C1E"/>
    <w:rsid w:val="7B5E79C2"/>
    <w:rsid w:val="7BD61801"/>
    <w:rsid w:val="7C612638"/>
    <w:rsid w:val="7C757F65"/>
    <w:rsid w:val="7D0875A7"/>
    <w:rsid w:val="7DF0192C"/>
    <w:rsid w:val="7E1A6579"/>
    <w:rsid w:val="7EEA32D0"/>
    <w:rsid w:val="7F664991"/>
    <w:rsid w:val="7F777AEC"/>
    <w:rsid w:val="7FB40DA8"/>
    <w:rsid w:val="7FCC3472"/>
    <w:rsid w:val="7FF2550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746</Words>
  <Characters>4183</Characters>
  <Lines>39</Lines>
  <Paragraphs>11</Paragraphs>
  <TotalTime>9</TotalTime>
  <ScaleCrop>false</ScaleCrop>
  <LinksUpToDate>false</LinksUpToDate>
  <CharactersWithSpaces>5054</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2026-01-22T10:21:30Z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