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6405D">
      <w:pPr>
        <w:ind w:firstLine="0"/>
        <w:rPr>
          <w:rFonts w:eastAsia="Times New Roman"/>
          <w:color w:val="000000" w:themeColor="text1"/>
          <w:sz w:val="24"/>
          <w:szCs w:val="24"/>
          <w:lang w:val="es-ES"/>
          <w14:textFill>
            <w14:solidFill>
              <w14:schemeClr w14:val="tx1"/>
            </w14:solidFill>
          </w14:textFill>
        </w:rPr>
      </w:pPr>
      <w:r>
        <w:rPr>
          <w:rFonts w:eastAsia="Times New Roman"/>
          <w:color w:val="000000" w:themeColor="text1"/>
          <w:sz w:val="24"/>
          <w:szCs w:val="24"/>
          <w:lang w:val="es-ES"/>
          <w14:textFill>
            <w14:solidFill>
              <w14:schemeClr w14:val="tx1"/>
            </w14:solidFill>
          </w14:textFill>
        </w:rPr>
        <w:t>PODER ESPECIAL</w:t>
      </w:r>
    </w:p>
    <w:p w14:paraId="674187D6">
      <w:pPr>
        <w:ind w:firstLine="0"/>
        <w:rPr>
          <w:rFonts w:eastAsia="Times New Roman"/>
          <w:b/>
          <w:bCs/>
          <w:color w:val="000000" w:themeColor="text1"/>
          <w:sz w:val="24"/>
          <w:szCs w:val="24"/>
          <w:lang w:val="es-ES"/>
          <w14:textFill>
            <w14:solidFill>
              <w14:schemeClr w14:val="tx1"/>
            </w14:solidFill>
          </w14:textFill>
        </w:rPr>
      </w:pPr>
      <w:r>
        <w:rPr>
          <w:rFonts w:eastAsia="Times New Roman"/>
          <w:color w:val="000000" w:themeColor="text1"/>
          <w:sz w:val="24"/>
          <w:szCs w:val="24"/>
          <w:lang w:val="es-ES"/>
          <w14:textFill>
            <w14:solidFill>
              <w14:schemeClr w14:val="tx1"/>
            </w14:solidFill>
          </w14:textFill>
        </w:rPr>
        <w:t xml:space="preserve">En </w:t>
      </w:r>
      <w:r>
        <w:rPr>
          <w:rFonts w:hint="eastAsia"/>
          <w:color w:val="000000" w:themeColor="text1"/>
          <w:sz w:val="24"/>
          <w:szCs w:val="24"/>
          <w:lang w:val="en-US" w:eastAsia="zh-CN"/>
          <w14:textFill>
            <w14:solidFill>
              <w14:schemeClr w14:val="tx1"/>
            </w14:solidFill>
          </w14:textFill>
        </w:rPr>
        <w:t xml:space="preserve">la ciudad de </w:t>
      </w:r>
      <w:r>
        <w:rPr>
          <w:rFonts w:hint="eastAsia"/>
          <w:b/>
          <w:bCs/>
          <w:color w:val="000000" w:themeColor="text1"/>
          <w:sz w:val="24"/>
          <w:szCs w:val="24"/>
          <w:lang w:val="en-US" w:eastAsia="zh-CN"/>
          <w14:textFill>
            <w14:solidFill>
              <w14:schemeClr w14:val="tx1"/>
            </w14:solidFill>
          </w14:textFill>
        </w:rPr>
        <w:t>{{legal_person_city}}</w:t>
      </w:r>
      <w:r>
        <w:rPr>
          <w:rFonts w:eastAsia="Times New Roman"/>
          <w:b/>
          <w:bCs/>
          <w:color w:val="000000" w:themeColor="text1"/>
          <w:sz w:val="24"/>
          <w:szCs w:val="24"/>
          <w:lang w:val="es-ES"/>
          <w14:textFill>
            <w14:solidFill>
              <w14:schemeClr w14:val="tx1"/>
            </w14:solidFill>
          </w14:textFill>
        </w:rPr>
        <w:t>,</w:t>
      </w:r>
    </w:p>
    <w:p w14:paraId="5CF91AFD">
      <w:pPr>
        <w:ind w:firstLine="0"/>
        <w:rPr>
          <w:rFonts w:eastAsia="Times New Roman"/>
          <w:b/>
          <w:bCs/>
          <w:color w:val="000000" w:themeColor="text1"/>
          <w:sz w:val="24"/>
          <w:szCs w:val="24"/>
          <w:lang w:val="es-ES"/>
          <w14:textFill>
            <w14:solidFill>
              <w14:schemeClr w14:val="tx1"/>
            </w14:solidFill>
          </w14:textFill>
        </w:rPr>
      </w:pPr>
      <w:r>
        <w:rPr>
          <w:rFonts w:hint="eastAsia" w:eastAsia="Times New Roman"/>
          <w:b/>
          <w:bCs/>
          <w:color w:val="000000" w:themeColor="text1"/>
          <w:sz w:val="24"/>
          <w:szCs w:val="24"/>
          <w:lang w:val="es-ES"/>
          <w14:textFill>
            <w14:solidFill>
              <w14:schemeClr w14:val="tx1"/>
            </w14:solidFill>
          </w14:textFill>
        </w:rPr>
        <w:t>A {{authorization_day}} de {{authorization_month}} de {{authorization_year}}.</w:t>
      </w:r>
    </w:p>
    <w:p w14:paraId="4746459B">
      <w:pPr>
        <w:ind w:firstLine="0"/>
        <w:rPr>
          <w:rFonts w:eastAsia="Times New Roman"/>
          <w:sz w:val="24"/>
          <w:szCs w:val="24"/>
          <w:lang w:val="es-ES"/>
        </w:rPr>
      </w:pPr>
      <w:r>
        <w:rPr>
          <w:rFonts w:eastAsia="Times New Roman"/>
          <w:sz w:val="24"/>
          <w:szCs w:val="24"/>
          <w:lang w:val="es-ES"/>
        </w:rPr>
        <w:t>---------------------------------------------</w:t>
      </w:r>
      <w:r>
        <w:rPr>
          <w:rFonts w:eastAsia="Times New Roman"/>
          <w:b/>
          <w:sz w:val="24"/>
          <w:szCs w:val="24"/>
          <w:lang w:val="es-ES"/>
        </w:rPr>
        <w:t>COMPARECIENTE</w:t>
      </w:r>
      <w:r>
        <w:rPr>
          <w:rFonts w:eastAsia="Times New Roman"/>
          <w:sz w:val="24"/>
          <w:szCs w:val="24"/>
          <w:lang w:val="es-ES"/>
        </w:rPr>
        <w:t>----------------------------------</w:t>
      </w:r>
    </w:p>
    <w:p w14:paraId="782BDF0F">
      <w:pPr>
        <w:keepNext w:val="0"/>
        <w:keepLines w:val="0"/>
        <w:widowControl/>
        <w:suppressLineNumbers w:val="0"/>
        <w:jc w:val="both"/>
        <w:rPr>
          <w:rFonts w:hint="default"/>
          <w:b/>
          <w:bCs/>
          <w:sz w:val="24"/>
          <w:szCs w:val="24"/>
          <w:lang w:val="en-US" w:eastAsia="zh-CN"/>
        </w:rPr>
      </w:pPr>
      <w:r>
        <w:rPr>
          <w:rFonts w:hint="eastAsia"/>
          <w:b/>
          <w:bCs/>
          <w:sz w:val="24"/>
          <w:szCs w:val="24"/>
          <w:lang w:val="en-US" w:eastAsia="zh-CN"/>
        </w:rPr>
        <w:t>D</w:t>
      </w:r>
      <w:r>
        <w:rPr>
          <w:rFonts w:hint="default"/>
          <w:b/>
          <w:bCs/>
          <w:sz w:val="24"/>
          <w:szCs w:val="24"/>
          <w:lang w:val="es-ES" w:eastAsia="zh-CN"/>
        </w:rPr>
        <w:t>o</w:t>
      </w:r>
      <w:r>
        <w:rPr>
          <w:rFonts w:hint="eastAsia"/>
          <w:b/>
          <w:bCs/>
          <w:sz w:val="24"/>
          <w:szCs w:val="24"/>
          <w:lang w:val="en-US" w:eastAsia="zh-CN"/>
        </w:rPr>
        <w:t xml:space="preserve">n/Doña </w:t>
      </w:r>
      <w:r>
        <w:rPr>
          <w:rFonts w:hint="eastAsia"/>
          <w:b/>
          <w:bCs/>
          <w:sz w:val="24"/>
          <w:szCs w:val="24"/>
          <w:u w:val="none"/>
          <w:lang w:val="en-US" w:eastAsia="zh-CN"/>
        </w:rPr>
        <w:t>{{legal_person}}</w:t>
      </w:r>
      <w:r>
        <w:rPr>
          <w:rFonts w:hint="eastAsia"/>
          <w:b/>
          <w:bCs/>
          <w:sz w:val="24"/>
          <w:szCs w:val="24"/>
          <w:lang w:val="en-US" w:eastAsia="zh-CN"/>
        </w:rPr>
        <w:t>,</w:t>
      </w:r>
      <w:r>
        <w:rPr>
          <w:sz w:val="24"/>
          <w:szCs w:val="24"/>
          <w:lang w:val="es-ES"/>
        </w:rPr>
        <w:t xml:space="preserve"> mayor de edad, de nacionalidad</w:t>
      </w:r>
      <w:r>
        <w:rPr>
          <w:rFonts w:hint="eastAsia"/>
          <w:sz w:val="24"/>
          <w:szCs w:val="24"/>
          <w:lang w:val="en-US" w:eastAsia="zh-CN"/>
        </w:rPr>
        <w:t xml:space="preserve"> </w:t>
      </w:r>
      <w:r>
        <w:rPr>
          <w:rFonts w:hint="eastAsia"/>
          <w:b w:val="0"/>
          <w:bCs w:val="0"/>
          <w:sz w:val="24"/>
          <w:szCs w:val="24"/>
          <w:lang w:val="en-US" w:eastAsia="zh-CN"/>
        </w:rPr>
        <w:t>china</w:t>
      </w:r>
      <w:r>
        <w:rPr>
          <w:sz w:val="24"/>
          <w:szCs w:val="24"/>
          <w:lang w:val="es-ES"/>
        </w:rPr>
        <w:t>, titular del</w:t>
      </w:r>
      <w:r>
        <w:rPr>
          <w:rFonts w:hint="default"/>
          <w:sz w:val="24"/>
          <w:szCs w:val="24"/>
          <w:lang w:val="es-ES"/>
        </w:rPr>
        <w:t xml:space="preserve"> </w:t>
      </w:r>
      <w:r>
        <w:rPr>
          <w:rFonts w:hint="eastAsia"/>
          <w:sz w:val="24"/>
          <w:szCs w:val="24"/>
          <w:lang w:val="en-US" w:eastAsia="zh-CN"/>
        </w:rPr>
        <w:t>documento de identidad ciudadano:</w:t>
      </w:r>
      <w:r>
        <w:rPr>
          <w:rFonts w:hint="eastAsia"/>
          <w:b w:val="0"/>
          <w:bCs w:val="0"/>
          <w:sz w:val="24"/>
          <w:szCs w:val="24"/>
          <w:lang w:val="en-US" w:eastAsia="zh-CN"/>
        </w:rPr>
        <w:t xml:space="preserve"> </w:t>
      </w:r>
      <w:r>
        <w:rPr>
          <w:rFonts w:hint="eastAsia"/>
          <w:b/>
          <w:bCs/>
          <w:sz w:val="24"/>
          <w:szCs w:val="24"/>
          <w:lang w:val="en-US" w:eastAsia="zh-CN"/>
        </w:rPr>
        <w:t>{{legal_person_id}}</w:t>
      </w:r>
      <w:r>
        <w:rPr>
          <w:sz w:val="24"/>
          <w:szCs w:val="24"/>
          <w:lang w:val="es-ES"/>
        </w:rPr>
        <w:t xml:space="preserve">, </w:t>
      </w:r>
      <w:r>
        <w:rPr>
          <w:rFonts w:hint="eastAsia"/>
          <w:sz w:val="24"/>
          <w:szCs w:val="24"/>
          <w:lang w:val="en-US" w:eastAsia="zh-CN"/>
        </w:rPr>
        <w:t xml:space="preserve"> </w:t>
      </w:r>
      <w:r>
        <w:rPr>
          <w:sz w:val="24"/>
          <w:szCs w:val="24"/>
          <w:lang w:val="es-ES"/>
        </w:rPr>
        <w:t xml:space="preserve">y Con domicilio </w:t>
      </w:r>
      <w:bookmarkStart w:id="0" w:name="OLE_LINK8"/>
      <w:bookmarkStart w:id="1" w:name="OLE_LINK7"/>
      <w:bookmarkStart w:id="2" w:name="OLE_LINK9"/>
      <w:r>
        <w:rPr>
          <w:rFonts w:hint="eastAsia"/>
          <w:sz w:val="24"/>
          <w:szCs w:val="24"/>
          <w:lang w:val="en-US" w:eastAsia="zh-CN"/>
        </w:rPr>
        <w:t>de</w:t>
      </w:r>
      <w:bookmarkEnd w:id="0"/>
      <w:bookmarkEnd w:id="1"/>
      <w:bookmarkEnd w:id="2"/>
      <w:r>
        <w:rPr>
          <w:rFonts w:hint="default"/>
          <w:b/>
          <w:bCs/>
          <w:sz w:val="24"/>
          <w:szCs w:val="24"/>
          <w:lang w:val="es-ES" w:eastAsia="zh-CN"/>
        </w:rPr>
        <w:t xml:space="preserve"> </w:t>
      </w:r>
      <w:r>
        <w:rPr>
          <w:rFonts w:hint="eastAsia"/>
          <w:b/>
          <w:bCs/>
          <w:sz w:val="24"/>
          <w:szCs w:val="24"/>
          <w:lang w:val="en-US" w:eastAsia="zh-CN"/>
        </w:rPr>
        <w:t xml:space="preserve">   {{legal_person_address}}.</w:t>
      </w:r>
    </w:p>
    <w:p w14:paraId="50F4EAB8">
      <w:pPr>
        <w:keepNext w:val="0"/>
        <w:keepLines w:val="0"/>
        <w:widowControl/>
        <w:suppressLineNumbers w:val="0"/>
        <w:ind w:left="0" w:leftChars="0" w:firstLine="0" w:firstLineChars="0"/>
        <w:jc w:val="both"/>
        <w:rPr>
          <w:rFonts w:hint="eastAsia" w:eastAsia="宋体"/>
          <w:color w:val="000000" w:themeColor="text1"/>
          <w:sz w:val="24"/>
          <w:szCs w:val="24"/>
          <w:lang w:val="en-US" w:eastAsia="zh-CN"/>
          <w14:textFill>
            <w14:solidFill>
              <w14:schemeClr w14:val="tx1"/>
            </w14:solidFill>
          </w14:textFill>
        </w:rPr>
      </w:pPr>
      <w:r>
        <w:rPr>
          <w:b/>
          <w:bCs/>
          <w:sz w:val="24"/>
          <w:szCs w:val="24"/>
          <w:lang w:val="es-ES"/>
        </w:rPr>
        <w:t xml:space="preserve"> </w:t>
      </w:r>
      <w:r>
        <w:rPr>
          <w:sz w:val="24"/>
          <w:szCs w:val="24"/>
          <w:lang w:val="es-ES"/>
        </w:rPr>
        <w:t>Interviene en su propio nombre, así como en nombre y representación, y en calidad de representante legal y administrador, de la sociedad mercantil denominada</w:t>
      </w:r>
      <w:r>
        <w:rPr>
          <w:b/>
          <w:bCs/>
          <w:sz w:val="24"/>
          <w:szCs w:val="24"/>
          <w:lang w:val="es-ES"/>
        </w:rPr>
        <w:t xml:space="preserve"> </w:t>
      </w:r>
      <w:r>
        <w:rPr>
          <w:rFonts w:hint="default"/>
          <w:b/>
          <w:bCs/>
          <w:sz w:val="24"/>
          <w:szCs w:val="24"/>
          <w:lang w:val="en-US" w:eastAsia="zh-CN"/>
        </w:rPr>
        <w:t>“{{company_name}}</w:t>
      </w:r>
      <w:r>
        <w:rPr>
          <w:b/>
          <w:bCs/>
          <w:sz w:val="24"/>
          <w:szCs w:val="24"/>
          <w:lang w:val="es-ES"/>
        </w:rPr>
        <w:t>”</w:t>
      </w:r>
      <w:r>
        <w:rPr>
          <w:sz w:val="24"/>
          <w:szCs w:val="24"/>
          <w:lang w:val="es-ES"/>
        </w:rPr>
        <w:t xml:space="preserve">, </w:t>
      </w:r>
      <w:r>
        <w:rPr>
          <w:b w:val="0"/>
          <w:bCs w:val="0"/>
          <w:sz w:val="24"/>
          <w:szCs w:val="24"/>
          <w:lang w:val="es-ES"/>
        </w:rPr>
        <w:t>domicilio en</w:t>
      </w:r>
      <w:r>
        <w:rPr>
          <w:rFonts w:hint="default"/>
          <w:b/>
          <w:bCs/>
          <w:sz w:val="24"/>
          <w:szCs w:val="24"/>
          <w:lang w:val="es-ES"/>
        </w:rPr>
        <w:t xml:space="preserve"> {{company_address}}</w:t>
      </w:r>
      <w:r>
        <w:rPr>
          <w:rFonts w:hint="eastAsia"/>
          <w:b/>
          <w:bCs/>
          <w:sz w:val="24"/>
          <w:szCs w:val="24"/>
          <w:lang w:val="en-US" w:eastAsia="zh-CN"/>
        </w:rPr>
        <w:t>,</w:t>
      </w:r>
      <w:r>
        <w:rPr>
          <w:color w:val="000000" w:themeColor="text1"/>
          <w:sz w:val="24"/>
          <w:szCs w:val="24"/>
          <w:lang w:val="es-ES"/>
          <w14:textFill>
            <w14:solidFill>
              <w14:schemeClr w14:val="tx1"/>
            </w14:solidFill>
          </w14:textFill>
        </w:rPr>
        <w:t xml:space="preserve"> con número de Identificación de la sociedad </w:t>
      </w:r>
      <w:r>
        <w:rPr>
          <w:rFonts w:hint="eastAsia"/>
          <w:b/>
          <w:bCs/>
          <w:color w:val="000000" w:themeColor="text1"/>
          <w:sz w:val="24"/>
          <w:szCs w:val="24"/>
          <w:lang w:val="en-US" w:eastAsia="zh-CN"/>
          <w14:textFill>
            <w14:solidFill>
              <w14:schemeClr w14:val="tx1"/>
            </w14:solidFill>
          </w14:textFill>
        </w:rPr>
        <w:t xml:space="preserve">  {{reg_number}}.</w:t>
      </w:r>
    </w:p>
    <w:p w14:paraId="3A687B77">
      <w:pPr>
        <w:jc w:val="both"/>
        <w:rPr>
          <w:color w:val="000000" w:themeColor="text1"/>
          <w:sz w:val="24"/>
          <w:szCs w:val="24"/>
          <w:lang w:val="es-ES" w:eastAsia="zh-CN"/>
          <w14:textFill>
            <w14:solidFill>
              <w14:schemeClr w14:val="tx1"/>
            </w14:solidFill>
          </w14:textFill>
        </w:rPr>
      </w:pPr>
      <w:r>
        <w:rPr>
          <w:color w:val="000000" w:themeColor="text1"/>
          <w:sz w:val="24"/>
          <w:szCs w:val="24"/>
          <w:lang w:val="es-ES"/>
          <w14:textFill>
            <w14:solidFill>
              <w14:schemeClr w14:val="tx1"/>
            </w14:solidFill>
          </w14:textFill>
        </w:rPr>
        <w:t xml:space="preserve">Según consta en la licencia de negocio vigente y </w:t>
      </w:r>
      <w:r>
        <w:rPr>
          <w:rFonts w:hint="default"/>
          <w:color w:val="000000" w:themeColor="text1"/>
          <w:sz w:val="24"/>
          <w:szCs w:val="24"/>
          <w:lang w:val="es-ES"/>
          <w14:textFill>
            <w14:solidFill>
              <w14:schemeClr w14:val="tx1"/>
            </w14:solidFill>
          </w14:textFill>
        </w:rPr>
        <w:t xml:space="preserve">los datos registrados actualmente </w:t>
      </w:r>
      <w:r>
        <w:rPr>
          <w:color w:val="000000" w:themeColor="text1"/>
          <w:sz w:val="24"/>
          <w:szCs w:val="24"/>
          <w:lang w:val="es-ES"/>
          <w14:textFill>
            <w14:solidFill>
              <w14:schemeClr w14:val="tx1"/>
            </w14:solidFill>
          </w14:textFill>
        </w:rPr>
        <w:t xml:space="preserve"> en el Registro Mercantil competente, </w:t>
      </w:r>
      <w:r>
        <w:rPr>
          <w:rFonts w:hint="eastAsia"/>
          <w:b/>
          <w:bCs/>
          <w:sz w:val="24"/>
          <w:szCs w:val="24"/>
          <w:lang w:val="en-US" w:eastAsia="zh-CN"/>
        </w:rPr>
        <w:t>Don/Doña {{legal_person}}</w:t>
      </w:r>
      <w:r>
        <w:rPr>
          <w:rFonts w:hint="eastAsia" w:ascii="Lucida Console" w:hAnsi="Lucida Console" w:cs="Lucida Console"/>
          <w:b/>
          <w:bCs/>
          <w:i w:val="0"/>
          <w:iCs w:val="0"/>
          <w:caps w:val="0"/>
          <w:color w:val="333333"/>
          <w:spacing w:val="0"/>
          <w:sz w:val="21"/>
          <w:szCs w:val="21"/>
          <w:shd w:val="clear" w:fill="F3F4F4"/>
          <w:lang w:val="en-US" w:eastAsia="zh-CN"/>
        </w:rPr>
        <w:t xml:space="preserve"> </w:t>
      </w:r>
      <w:r>
        <w:rPr>
          <w:color w:val="FF0000"/>
          <w:sz w:val="24"/>
          <w:szCs w:val="24"/>
          <w:lang w:val="es-ES"/>
        </w:rPr>
        <w:t xml:space="preserve"> </w:t>
      </w:r>
      <w:r>
        <w:rPr>
          <w:color w:val="000000" w:themeColor="text1"/>
          <w:sz w:val="24"/>
          <w:szCs w:val="24"/>
          <w:lang w:val="es-ES"/>
          <w14:textFill>
            <w14:solidFill>
              <w14:schemeClr w14:val="tx1"/>
            </w14:solidFill>
          </w14:textFill>
        </w:rPr>
        <w:t xml:space="preserve">tiene la capacidad legal y facultad necesaria para otorgar la presente escritura de PODER ESPECIAL en su calidad de administrador y representante legal, lo cual está comprobado que las mismas no están restringidas de modo alguno, y al efecto </w:t>
      </w:r>
    </w:p>
    <w:p w14:paraId="0AF3DA32">
      <w:pPr>
        <w:ind w:left="-567"/>
        <w:jc w:val="center"/>
        <w:rPr>
          <w:b/>
          <w:color w:val="000000" w:themeColor="text1"/>
          <w:sz w:val="24"/>
          <w:szCs w:val="24"/>
          <w:lang w:val="es-ES"/>
          <w14:textFill>
            <w14:solidFill>
              <w14:schemeClr w14:val="tx1"/>
            </w14:solidFill>
          </w14:textFill>
        </w:rPr>
      </w:pPr>
      <w:r>
        <w:rPr>
          <w:color w:val="000000" w:themeColor="text1"/>
          <w:sz w:val="24"/>
          <w:szCs w:val="24"/>
          <w:lang w:val="es-E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w:t>
      </w:r>
      <w:r>
        <w:rPr>
          <w:b/>
          <w:color w:val="000000" w:themeColor="text1"/>
          <w:sz w:val="24"/>
          <w:szCs w:val="24"/>
          <w:lang w:val="es-ES"/>
          <w14:textFill>
            <w14:solidFill>
              <w14:schemeClr w14:val="tx1"/>
            </w14:solidFill>
          </w14:textFill>
        </w:rPr>
        <w:t>DICE Y OTORGA</w:t>
      </w:r>
      <w:r>
        <w:rPr>
          <w:rFonts w:hint="eastAsia"/>
          <w:color w:val="000000" w:themeColor="text1"/>
          <w:sz w:val="24"/>
          <w:szCs w:val="24"/>
          <w:lang w:val="en-US" w:eastAsia="zh-CN"/>
          <w14:textFill>
            <w14:solidFill>
              <w14:schemeClr w14:val="tx1"/>
            </w14:solidFill>
          </w14:textFill>
        </w:rPr>
        <w:t>--------------------------------------</w:t>
      </w:r>
    </w:p>
    <w:p w14:paraId="4B1D8E0B">
      <w:pPr>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Que en nombre propio y la representación que ostenta, confiere poder, tan amplio y bastante como en Derecho se requiere y sea necesario, a favor de: ------------------------</w:t>
      </w:r>
    </w:p>
    <w:p w14:paraId="6401BB2A">
      <w:pPr>
        <w:pStyle w:val="9"/>
        <w:numPr>
          <w:ilvl w:val="0"/>
          <w:numId w:val="1"/>
        </w:numPr>
        <w:rPr>
          <w:color w:val="000000" w:themeColor="text1"/>
          <w:sz w:val="24"/>
          <w:szCs w:val="24"/>
          <w:lang w:val="es-ES"/>
          <w14:textFill>
            <w14:solidFill>
              <w14:schemeClr w14:val="tx1"/>
            </w14:solidFill>
          </w14:textFill>
        </w:rPr>
      </w:pPr>
      <w:r>
        <w:rPr>
          <w:rFonts w:hint="eastAsia" w:ascii="Times New Roman" w:hAnsi="Times New Roman"/>
          <w:b/>
          <w:snapToGrid w:val="0"/>
          <w:sz w:val="22"/>
          <w:szCs w:val="22"/>
          <w:lang w:val="es-ES"/>
        </w:rPr>
        <w:t>MOKJ CONSULTING SL</w:t>
      </w:r>
      <w:r>
        <w:rPr>
          <w:color w:val="000000" w:themeColor="text1"/>
          <w:sz w:val="24"/>
          <w:szCs w:val="24"/>
          <w:lang w:val="es-ES"/>
          <w14:textFill>
            <w14:solidFill>
              <w14:schemeClr w14:val="tx1"/>
            </w14:solidFill>
          </w14:textFill>
        </w:rPr>
        <w:t xml:space="preserve">, empresa de nacionalidad española, con domicilio en Madrid, calle </w:t>
      </w:r>
      <w:r>
        <w:rPr>
          <w:rFonts w:hint="default"/>
          <w:color w:val="000000" w:themeColor="text1"/>
          <w:sz w:val="24"/>
          <w:szCs w:val="24"/>
          <w:lang w:val="es-ES"/>
          <w14:textFill>
            <w14:solidFill>
              <w14:schemeClr w14:val="tx1"/>
            </w14:solidFill>
          </w14:textFill>
        </w:rPr>
        <w:t>Fernando Chueca Go</w:t>
      </w:r>
      <w:r>
        <w:rPr>
          <w:rFonts w:hint="eastAsia"/>
          <w:color w:val="000000" w:themeColor="text1"/>
          <w:sz w:val="24"/>
          <w:szCs w:val="24"/>
          <w:lang w:val="en-US" w:eastAsia="zh-CN"/>
          <w14:textFill>
            <w14:solidFill>
              <w14:schemeClr w14:val="tx1"/>
            </w14:solidFill>
          </w14:textFill>
        </w:rPr>
        <w:t>i</w:t>
      </w:r>
      <w:r>
        <w:rPr>
          <w:rFonts w:hint="default"/>
          <w:color w:val="000000" w:themeColor="text1"/>
          <w:sz w:val="24"/>
          <w:szCs w:val="24"/>
          <w:lang w:val="es-ES"/>
          <w14:textFill>
            <w14:solidFill>
              <w14:schemeClr w14:val="tx1"/>
            </w14:solidFill>
          </w14:textFill>
        </w:rPr>
        <w:t>tia, número 13, 2A (28051)</w:t>
      </w:r>
      <w:r>
        <w:rPr>
          <w:color w:val="000000" w:themeColor="text1"/>
          <w:sz w:val="24"/>
          <w:szCs w:val="24"/>
          <w:lang w:val="es-ES"/>
          <w14:textFill>
            <w14:solidFill>
              <w14:schemeClr w14:val="tx1"/>
            </w14:solidFill>
          </w14:textFill>
        </w:rPr>
        <w:t xml:space="preserve"> y con N.I.F N</w:t>
      </w:r>
      <w:r>
        <w:rPr>
          <w:rFonts w:hint="eastAsia"/>
          <w:color w:val="000000" w:themeColor="text1"/>
          <w:sz w:val="24"/>
          <w:szCs w:val="24"/>
          <w:lang w:val="es-ES"/>
          <w14:textFill>
            <w14:solidFill>
              <w14:schemeClr w14:val="tx1"/>
            </w14:solidFill>
          </w14:textFill>
        </w:rPr>
        <w:t>ú</w:t>
      </w:r>
      <w:r>
        <w:rPr>
          <w:color w:val="000000" w:themeColor="text1"/>
          <w:sz w:val="24"/>
          <w:szCs w:val="24"/>
          <w:lang w:val="es-ES"/>
          <w14:textFill>
            <w14:solidFill>
              <w14:schemeClr w14:val="tx1"/>
            </w14:solidFill>
          </w14:textFill>
        </w:rPr>
        <w:t xml:space="preserve">m. </w:t>
      </w:r>
      <w:r>
        <w:rPr>
          <w:rFonts w:hint="eastAsia" w:ascii="Times New Roman" w:hAnsi="Times New Roman"/>
          <w:b/>
          <w:snapToGrid w:val="0"/>
          <w:sz w:val="22"/>
          <w:szCs w:val="22"/>
          <w:lang w:val="es-ES"/>
        </w:rPr>
        <w:t>B09998667</w:t>
      </w:r>
      <w:r>
        <w:rPr>
          <w:rFonts w:hint="default"/>
          <w:b/>
          <w:snapToGrid w:val="0"/>
          <w:sz w:val="22"/>
          <w:szCs w:val="22"/>
          <w:lang w:val="es-ES"/>
        </w:rPr>
        <w:t>.</w:t>
      </w:r>
    </w:p>
    <w:p w14:paraId="352EBD49">
      <w:pPr>
        <w:pStyle w:val="9"/>
        <w:numPr>
          <w:ilvl w:val="0"/>
          <w:numId w:val="1"/>
        </w:numPr>
        <w:rPr>
          <w:color w:val="000000" w:themeColor="text1"/>
          <w:sz w:val="24"/>
          <w:szCs w:val="24"/>
          <w:lang w:val="es-ES"/>
          <w14:textFill>
            <w14:solidFill>
              <w14:schemeClr w14:val="tx1"/>
            </w14:solidFill>
          </w14:textFill>
        </w:rPr>
      </w:pPr>
      <w:r>
        <w:rPr>
          <w:b/>
          <w:color w:val="000000" w:themeColor="text1"/>
          <w:sz w:val="24"/>
          <w:szCs w:val="24"/>
          <w:lang w:val="es-ES"/>
          <w14:textFill>
            <w14:solidFill>
              <w14:schemeClr w14:val="tx1"/>
            </w14:solidFill>
          </w14:textFill>
        </w:rPr>
        <w:t>Do</w:t>
      </w:r>
      <w:r>
        <w:rPr>
          <w:rFonts w:hint="default"/>
          <w:b/>
          <w:color w:val="000000" w:themeColor="text1"/>
          <w:sz w:val="24"/>
          <w:szCs w:val="24"/>
          <w:lang w:val="es-ES"/>
          <w14:textFill>
            <w14:solidFill>
              <w14:schemeClr w14:val="tx1"/>
            </w14:solidFill>
          </w14:textFill>
        </w:rPr>
        <w:t>ña</w:t>
      </w:r>
      <w:r>
        <w:rPr>
          <w:b/>
          <w:color w:val="000000" w:themeColor="text1"/>
          <w:sz w:val="24"/>
          <w:szCs w:val="24"/>
          <w:lang w:val="es-ES"/>
          <w14:textFill>
            <w14:solidFill>
              <w14:schemeClr w14:val="tx1"/>
            </w14:solidFill>
          </w14:textFill>
        </w:rPr>
        <w:t xml:space="preserve"> </w:t>
      </w:r>
      <w:r>
        <w:rPr>
          <w:rFonts w:hint="default"/>
          <w:b/>
          <w:color w:val="000000" w:themeColor="text1"/>
          <w:sz w:val="24"/>
          <w:szCs w:val="24"/>
          <w:lang w:val="es-ES"/>
          <w14:textFill>
            <w14:solidFill>
              <w14:schemeClr w14:val="tx1"/>
            </w14:solidFill>
          </w14:textFill>
        </w:rPr>
        <w:t>TONGJIAO ZHAO</w:t>
      </w:r>
      <w:r>
        <w:rPr>
          <w:color w:val="000000" w:themeColor="text1"/>
          <w:sz w:val="24"/>
          <w:szCs w:val="24"/>
          <w:lang w:val="es-ES"/>
          <w14:textFill>
            <w14:solidFill>
              <w14:schemeClr w14:val="tx1"/>
            </w14:solidFill>
          </w14:textFill>
        </w:rPr>
        <w:t xml:space="preserve">, de nacionalidad china, mayor de edad, vecino de Madrid, domiciliado en la </w:t>
      </w:r>
      <w:r>
        <w:rPr>
          <w:rFonts w:hint="eastAsia"/>
          <w:color w:val="000000" w:themeColor="text1"/>
          <w:sz w:val="24"/>
          <w:szCs w:val="24"/>
          <w:lang w:val="es-ES"/>
          <w14:textFill>
            <w14:solidFill>
              <w14:schemeClr w14:val="tx1"/>
            </w14:solidFill>
          </w14:textFill>
        </w:rPr>
        <w:t>calle Fernando Chueca Go</w:t>
      </w:r>
      <w:r>
        <w:rPr>
          <w:rFonts w:hint="eastAsia"/>
          <w:color w:val="000000" w:themeColor="text1"/>
          <w:sz w:val="24"/>
          <w:szCs w:val="24"/>
          <w:lang w:val="en-US" w:eastAsia="zh-CN"/>
          <w14:textFill>
            <w14:solidFill>
              <w14:schemeClr w14:val="tx1"/>
            </w14:solidFill>
          </w14:textFill>
        </w:rPr>
        <w:t>i</w:t>
      </w:r>
      <w:r>
        <w:rPr>
          <w:rFonts w:hint="eastAsia"/>
          <w:color w:val="000000" w:themeColor="text1"/>
          <w:sz w:val="24"/>
          <w:szCs w:val="24"/>
          <w:lang w:val="es-ES"/>
          <w14:textFill>
            <w14:solidFill>
              <w14:schemeClr w14:val="tx1"/>
            </w14:solidFill>
          </w14:textFill>
        </w:rPr>
        <w:t xml:space="preserve">tia, </w:t>
      </w:r>
      <w:r>
        <w:rPr>
          <w:rFonts w:hint="default"/>
          <w:color w:val="000000" w:themeColor="text1"/>
          <w:sz w:val="24"/>
          <w:szCs w:val="24"/>
          <w:lang w:val="es-ES"/>
          <w14:textFill>
            <w14:solidFill>
              <w14:schemeClr w14:val="tx1"/>
            </w14:solidFill>
          </w14:textFill>
        </w:rPr>
        <w:t>número</w:t>
      </w:r>
      <w:r>
        <w:rPr>
          <w:rFonts w:hint="eastAsia"/>
          <w:color w:val="000000" w:themeColor="text1"/>
          <w:sz w:val="24"/>
          <w:szCs w:val="24"/>
          <w:lang w:val="es-ES"/>
          <w14:textFill>
            <w14:solidFill>
              <w14:schemeClr w14:val="tx1"/>
            </w14:solidFill>
          </w14:textFill>
        </w:rPr>
        <w:t xml:space="preserve"> 13, 2A (28051)</w:t>
      </w:r>
      <w:r>
        <w:rPr>
          <w:color w:val="000000" w:themeColor="text1"/>
          <w:sz w:val="24"/>
          <w:szCs w:val="24"/>
          <w:lang w:val="es-ES"/>
          <w14:textFill>
            <w14:solidFill>
              <w14:schemeClr w14:val="tx1"/>
            </w14:solidFill>
          </w14:textFill>
        </w:rPr>
        <w:t xml:space="preserve"> y con N.I.E N</w:t>
      </w:r>
      <w:r>
        <w:rPr>
          <w:rFonts w:hint="eastAsia"/>
          <w:color w:val="000000" w:themeColor="text1"/>
          <w:sz w:val="24"/>
          <w:szCs w:val="24"/>
          <w:lang w:val="es-ES"/>
          <w14:textFill>
            <w14:solidFill>
              <w14:schemeClr w14:val="tx1"/>
            </w14:solidFill>
          </w14:textFill>
        </w:rPr>
        <w:t>ú</w:t>
      </w:r>
      <w:r>
        <w:rPr>
          <w:color w:val="000000" w:themeColor="text1"/>
          <w:sz w:val="24"/>
          <w:szCs w:val="24"/>
          <w:lang w:val="es-ES"/>
          <w14:textFill>
            <w14:solidFill>
              <w14:schemeClr w14:val="tx1"/>
            </w14:solidFill>
          </w14:textFill>
        </w:rPr>
        <w:t xml:space="preserve">m. </w:t>
      </w:r>
      <w:r>
        <w:rPr>
          <w:rFonts w:hint="eastAsia"/>
          <w:color w:val="000000" w:themeColor="text1"/>
          <w:sz w:val="24"/>
          <w:szCs w:val="24"/>
          <w:lang w:val="en-US" w:eastAsia="zh-CN"/>
          <w14:textFill>
            <w14:solidFill>
              <w14:schemeClr w14:val="tx1"/>
            </w14:solidFill>
          </w14:textFill>
        </w:rPr>
        <w:t>Y0019816G.</w:t>
      </w:r>
    </w:p>
    <w:p w14:paraId="1275BCBB">
      <w:pPr>
        <w:ind w:firstLine="0"/>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para que en nombre y representación del otorgante y de la citada sociedad, pueda realizar las siguientes,</w:t>
      </w:r>
    </w:p>
    <w:p w14:paraId="2CBF351D">
      <w:pPr>
        <w:ind w:firstLine="0"/>
        <w:rPr>
          <w:rFonts w:hint="default" w:eastAsia="宋体"/>
          <w:b/>
          <w:color w:val="000000" w:themeColor="text1"/>
          <w:sz w:val="24"/>
          <w:szCs w:val="24"/>
          <w:lang w:val="en-US" w:eastAsia="zh-CN"/>
          <w14:textFill>
            <w14:solidFill>
              <w14:schemeClr w14:val="tx1"/>
            </w14:solidFill>
          </w14:textFill>
        </w:rPr>
      </w:pPr>
      <w:r>
        <w:rPr>
          <w:color w:val="000000" w:themeColor="text1"/>
          <w:sz w:val="24"/>
          <w:szCs w:val="24"/>
          <w:lang w:val="es-ES" w:eastAsia="zh-CN"/>
          <w14:textFill>
            <w14:solidFill>
              <w14:schemeClr w14:val="tx1"/>
            </w14:solidFill>
          </w14:textFill>
        </w:rPr>
        <w:t>----------------------------</w:t>
      </w:r>
      <w:r>
        <w:rPr>
          <w:rFonts w:hint="eastAsia"/>
          <w:color w:val="000000" w:themeColor="text1"/>
          <w:sz w:val="24"/>
          <w:szCs w:val="24"/>
          <w:lang w:val="en-US" w:eastAsia="zh-CN"/>
          <w14:textFill>
            <w14:solidFill>
              <w14:schemeClr w14:val="tx1"/>
            </w14:solidFill>
          </w14:textFill>
        </w:rPr>
        <w:t>---------------</w:t>
      </w:r>
      <w:r>
        <w:rPr>
          <w:b/>
          <w:color w:val="000000" w:themeColor="text1"/>
          <w:sz w:val="24"/>
          <w:szCs w:val="24"/>
          <w:lang w:val="es-ES"/>
          <w14:textFill>
            <w14:solidFill>
              <w14:schemeClr w14:val="tx1"/>
            </w14:solidFill>
          </w14:textFill>
        </w:rPr>
        <w:t>FACULTADES</w:t>
      </w:r>
      <w:r>
        <w:rPr>
          <w:rFonts w:hint="eastAsia"/>
          <w:color w:val="000000" w:themeColor="text1"/>
          <w:sz w:val="24"/>
          <w:szCs w:val="24"/>
          <w:lang w:val="en-US" w:eastAsia="zh-CN"/>
          <w14:textFill>
            <w14:solidFill>
              <w14:schemeClr w14:val="tx1"/>
            </w14:solidFill>
          </w14:textFill>
        </w:rPr>
        <w:t>-------------------------------------------</w:t>
      </w:r>
    </w:p>
    <w:p w14:paraId="0C60EBDC">
      <w:pPr>
        <w:numPr>
          <w:ilvl w:val="0"/>
          <w:numId w:val="2"/>
        </w:numPr>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Realizar en nombre propio de otorgante y de la sociedad representada las gestiones necesarias para solicitar y obtener ante la dirección General de la Policía o la Agencia Tributaria o el Organismo correspondiente en España, el número de identificación de extranjeros (NIE) o número de identificación fiscal (NIF) y</w:t>
      </w:r>
      <w:r>
        <w:rPr>
          <w:rFonts w:eastAsia="仿宋"/>
          <w:sz w:val="24"/>
          <w:szCs w:val="24"/>
          <w:lang w:val="es-ES"/>
        </w:rPr>
        <w:t>,  número de registro e identificación de operadores económicos (EORI)</w:t>
      </w:r>
      <w:r>
        <w:rPr>
          <w:color w:val="000000" w:themeColor="text1"/>
          <w:sz w:val="24"/>
          <w:szCs w:val="24"/>
          <w:lang w:val="es-ES"/>
          <w14:textFill>
            <w14:solidFill>
              <w14:schemeClr w14:val="tx1"/>
            </w14:solidFill>
          </w14:textFill>
        </w:rPr>
        <w:t xml:space="preserve"> de la parte poderdante, firmando al efecto toda clase de instancias y declaraciones, incluso juradas, pudiendo solicitar y obtener del Ministerio de Justicia, toda clase de Certificados; siga los oportunos expedientes por todos sus trámites e instancias hasta su total terminación; solicite y obtenga certificaciones y toda clase de documentos, y en suma realice cuantos demás trámites fueren necesarios sin limitación alguna hasta obtener los indicados documentos. ------------------------------------------------------------------------------------------</w:t>
      </w:r>
    </w:p>
    <w:p w14:paraId="71D98159">
      <w:pPr>
        <w:numPr>
          <w:ilvl w:val="0"/>
          <w:numId w:val="0"/>
        </w:numPr>
        <w:rPr>
          <w:color w:val="000000" w:themeColor="text1"/>
          <w:sz w:val="24"/>
          <w:szCs w:val="24"/>
          <w:lang w:val="es-ES"/>
          <w14:textFill>
            <w14:solidFill>
              <w14:schemeClr w14:val="tx1"/>
            </w14:solidFill>
          </w14:textFill>
        </w:rPr>
      </w:pPr>
    </w:p>
    <w:p w14:paraId="70934D48">
      <w:pPr>
        <w:numPr>
          <w:ilvl w:val="0"/>
          <w:numId w:val="2"/>
        </w:numPr>
        <w:ind w:left="0" w:leftChars="0" w:firstLine="567" w:firstLineChars="0"/>
        <w:rPr>
          <w:color w:val="000000" w:themeColor="text1"/>
          <w:sz w:val="24"/>
          <w:szCs w:val="24"/>
          <w:lang w:val="es-ES"/>
          <w14:textFill>
            <w14:solidFill>
              <w14:schemeClr w14:val="tx1"/>
            </w14:solidFill>
          </w14:textFill>
        </w:rPr>
      </w:pPr>
      <w:r>
        <w:rPr>
          <w:rFonts w:hint="eastAsia"/>
          <w:color w:val="000000" w:themeColor="text1"/>
          <w:sz w:val="24"/>
          <w:szCs w:val="24"/>
          <w:lang w:val="es-ES"/>
          <w14:textFill>
            <w14:solidFill>
              <w14:schemeClr w14:val="tx1"/>
            </w14:solidFill>
          </w14:textFill>
        </w:rPr>
        <w:t>Consulta y Pago de deudas gestionadas por la Agencia Estatal de Administración Tributaria. Recibir las transferencias como IVA y luego se pagan a Hacienda en nombre de los clientes para ofrecerles nuestros servicios de administración y ayudar a cumplir de las obligaciones fiscales de nuestros clientes.</w:t>
      </w:r>
      <w:r>
        <w:rPr>
          <w:color w:val="000000" w:themeColor="text1"/>
          <w:sz w:val="24"/>
          <w:szCs w:val="24"/>
          <w:lang w:val="es-ES"/>
          <w14:textFill>
            <w14:solidFill>
              <w14:schemeClr w14:val="tx1"/>
            </w14:solidFill>
          </w14:textFill>
        </w:rPr>
        <w:t xml:space="preserve"> </w:t>
      </w:r>
    </w:p>
    <w:p w14:paraId="6275796A">
      <w:pPr>
        <w:numPr>
          <w:ilvl w:val="0"/>
          <w:numId w:val="0"/>
        </w:numPr>
        <w:ind w:left="567" w:leftChars="0"/>
        <w:rPr>
          <w:color w:val="000000" w:themeColor="text1"/>
          <w:sz w:val="24"/>
          <w:szCs w:val="24"/>
          <w:lang w:val="es-ES"/>
          <w14:textFill>
            <w14:solidFill>
              <w14:schemeClr w14:val="tx1"/>
            </w14:solidFill>
          </w14:textFill>
        </w:rPr>
      </w:pPr>
    </w:p>
    <w:p w14:paraId="6B2B9B2B">
      <w:pPr>
        <w:numPr>
          <w:ilvl w:val="0"/>
          <w:numId w:val="2"/>
        </w:numPr>
        <w:ind w:left="0" w:leftChars="0" w:firstLine="567" w:firstLineChars="0"/>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Consulta de datos personales y recibir todo tipo de comunicaciones y cartas. ---</w:t>
      </w:r>
    </w:p>
    <w:p w14:paraId="2020CA16">
      <w:pPr>
        <w:numPr>
          <w:ilvl w:val="0"/>
          <w:numId w:val="0"/>
        </w:numPr>
        <w:rPr>
          <w:color w:val="000000" w:themeColor="text1"/>
          <w:sz w:val="24"/>
          <w:szCs w:val="24"/>
          <w:lang w:val="es-ES"/>
          <w14:textFill>
            <w14:solidFill>
              <w14:schemeClr w14:val="tx1"/>
            </w14:solidFill>
          </w14:textFill>
        </w:rPr>
      </w:pPr>
    </w:p>
    <w:p w14:paraId="405A6AA8">
      <w:pPr>
        <w:numPr>
          <w:ilvl w:val="0"/>
          <w:numId w:val="2"/>
        </w:numPr>
        <w:ind w:left="0" w:leftChars="0" w:firstLine="567" w:firstLineChars="0"/>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 ------------------------------------------------------------------</w:t>
      </w:r>
    </w:p>
    <w:p w14:paraId="71EDA4CE">
      <w:pPr>
        <w:numPr>
          <w:ilvl w:val="0"/>
          <w:numId w:val="0"/>
        </w:numPr>
        <w:rPr>
          <w:color w:val="000000" w:themeColor="text1"/>
          <w:sz w:val="24"/>
          <w:szCs w:val="24"/>
          <w:lang w:val="es-ES"/>
          <w14:textFill>
            <w14:solidFill>
              <w14:schemeClr w14:val="tx1"/>
            </w14:solidFill>
          </w14:textFill>
        </w:rPr>
      </w:pPr>
    </w:p>
    <w:p w14:paraId="41F10DFE">
      <w:pPr>
        <w:rPr>
          <w:color w:val="000000" w:themeColor="text1"/>
          <w:sz w:val="24"/>
          <w:szCs w:val="24"/>
          <w:lang w:val="es-ES"/>
          <w14:textFill>
            <w14:solidFill>
              <w14:schemeClr w14:val="tx1"/>
            </w14:solidFill>
          </w14:textFill>
        </w:rPr>
      </w:pPr>
      <w:r>
        <w:rPr>
          <w:rFonts w:hint="default"/>
          <w:color w:val="000000" w:themeColor="text1"/>
          <w:sz w:val="24"/>
          <w:szCs w:val="24"/>
          <w:lang w:val="es-ES"/>
          <w14:textFill>
            <w14:solidFill>
              <w14:schemeClr w14:val="tx1"/>
            </w14:solidFill>
          </w14:textFill>
        </w:rPr>
        <w:t>5.</w:t>
      </w:r>
      <w:r>
        <w:rPr>
          <w:color w:val="000000" w:themeColor="text1"/>
          <w:sz w:val="24"/>
          <w:szCs w:val="24"/>
          <w:lang w:val="es-ES"/>
          <w14:textFill>
            <w14:solidFill>
              <w14:schemeClr w14:val="tx1"/>
            </w14:solidFill>
          </w14:textFill>
        </w:rPr>
        <w:t xml:space="preserve"> Solicitar y gestionar cuantos documentos públicos y/o privados sean necesarios o convenientes para la obtención de “certificado electrónico de personas jurídicas (CPJ)” de la autoridad certificadora Agencia Tributaria, para la presentación de declaraciones, solicitudes de ayudas y subvenciones a través de “Internet”, y en suma para solicitar certificados electrónicos conforme a la Ley 59/2003 de 19 de diciembre, pudiendo comparecer ante prestadores de servicios y solicitar las tarjetas de identidad correspondientes, cumpliendo los requisitos legales que se requieren a tal efecto.---------</w:t>
      </w:r>
    </w:p>
    <w:p w14:paraId="3BE07950">
      <w:pPr>
        <w:ind w:firstLine="0"/>
        <w:rPr>
          <w:color w:val="000000" w:themeColor="text1"/>
          <w:sz w:val="24"/>
          <w:szCs w:val="24"/>
          <w:lang w:val="es-ES"/>
          <w14:textFill>
            <w14:solidFill>
              <w14:schemeClr w14:val="tx1"/>
            </w14:solidFill>
          </w14:textFill>
        </w:rPr>
      </w:pPr>
    </w:p>
    <w:p w14:paraId="5A359320">
      <w:pPr>
        <w:keepNext w:val="0"/>
        <w:keepLines w:val="0"/>
        <w:pageBreakBefore w:val="0"/>
        <w:widowControl w:val="0"/>
        <w:numPr>
          <w:ilvl w:val="0"/>
          <w:numId w:val="3"/>
        </w:numPr>
        <w:kinsoku/>
        <w:wordWrap/>
        <w:overflowPunct/>
        <w:topLinePunct w:val="0"/>
        <w:autoSpaceDE/>
        <w:autoSpaceDN/>
        <w:bidi w:val="0"/>
        <w:adjustRightInd/>
        <w:snapToGrid/>
        <w:ind w:firstLine="480" w:firstLineChars="200"/>
        <w:textAlignment w:val="auto"/>
        <w:rPr>
          <w:rFonts w:hint="default"/>
          <w:color w:val="000000" w:themeColor="text1"/>
          <w:sz w:val="24"/>
          <w:szCs w:val="24"/>
          <w:highlight w:val="none"/>
          <w:lang w:val="es-ES"/>
          <w14:textFill>
            <w14:solidFill>
              <w14:schemeClr w14:val="tx1"/>
            </w14:solidFill>
          </w14:textFill>
        </w:rPr>
      </w:pPr>
      <w:r>
        <w:rPr>
          <w:color w:val="000000" w:themeColor="dark1"/>
          <w:sz w:val="24"/>
          <w:szCs w:val="24"/>
          <w:highlight w:val="none"/>
          <w:lang w:val="es-ES"/>
          <w14:textFill>
            <w14:solidFill>
              <w14:schemeClr w14:val="dk1"/>
            </w14:solidFill>
          </w14:textFill>
        </w:rPr>
        <w:t>Llevar a cabo cuantas gestiones y trámites necesarios para la solicitud y obtención de la firma digital FNMT para la persona física y para la persona jurídica como poderdantes. Firmando en sus nombres las solicitudes de firmas digitales de FNMT, pago de las correspondientes tasas, preparación de demás documentos que se acompañan a las sol</w:t>
      </w:r>
      <w:bookmarkStart w:id="3" w:name="_GoBack"/>
      <w:bookmarkEnd w:id="3"/>
      <w:r>
        <w:rPr>
          <w:color w:val="000000" w:themeColor="dark1"/>
          <w:sz w:val="24"/>
          <w:szCs w:val="24"/>
          <w:highlight w:val="none"/>
          <w:lang w:val="es-ES"/>
          <w14:textFill>
            <w14:solidFill>
              <w14:schemeClr w14:val="dk1"/>
            </w14:solidFill>
          </w14:textFill>
        </w:rPr>
        <w:t>icitudes, recepción de las resoluciones de activación de la firma digital por parte de las administraciones públicas que quedan autorizadas para la emisión de las firmas digitales FNMT incluyendo pero sin limitaciones algunas a Agencia Tributaria Española, Tesorería General de la Seguridad Social, Ayuntamientos de entidades locales y organismos emisores de las Comunidades Autónomas. Asimismo, solicitar, tramitar y gestionar, en nombre y representación de la sociedad, cuantos documentos públicos y/o privados resulten necesarios o convenientes para la obtención de certificados electrónicos de representante de persona jurídica, emitidos por cualquier prestador cualificado de servicios de confianza conforme a la normativa española y europea aplicable, así como realizar cuantos actos y trámites sean precisos para su emisión, activación, renovación, suspensión y revocación.-------------</w:t>
      </w:r>
    </w:p>
    <w:p w14:paraId="5D87024D">
      <w:pPr>
        <w:keepNext w:val="0"/>
        <w:keepLines w:val="0"/>
        <w:pageBreakBefore w:val="0"/>
        <w:widowControl w:val="0"/>
        <w:numPr>
          <w:ilvl w:val="0"/>
          <w:numId w:val="0"/>
        </w:numPr>
        <w:kinsoku/>
        <w:wordWrap/>
        <w:overflowPunct/>
        <w:topLinePunct w:val="0"/>
        <w:autoSpaceDE/>
        <w:autoSpaceDN/>
        <w:bidi w:val="0"/>
        <w:adjustRightInd/>
        <w:snapToGrid/>
        <w:spacing w:line="480" w:lineRule="exact"/>
        <w:jc w:val="both"/>
        <w:textAlignment w:val="auto"/>
        <w:rPr>
          <w:rFonts w:hint="default"/>
          <w:color w:val="000000" w:themeColor="text1"/>
          <w:sz w:val="24"/>
          <w:szCs w:val="24"/>
          <w:lang w:val="es-ES"/>
          <w14:textFill>
            <w14:solidFill>
              <w14:schemeClr w14:val="tx1"/>
            </w14:solidFill>
          </w14:textFill>
        </w:rPr>
      </w:pPr>
    </w:p>
    <w:p w14:paraId="6C815BF7">
      <w:pPr>
        <w:rPr>
          <w:rFonts w:hint="default"/>
          <w:color w:val="auto"/>
          <w:sz w:val="22"/>
          <w:highlight w:val="none"/>
          <w:lang w:val="en-US" w:eastAsia="zh-CN"/>
        </w:rPr>
      </w:pPr>
      <w:r>
        <w:rPr>
          <w:rFonts w:hint="default"/>
          <w:color w:val="auto"/>
          <w:sz w:val="22"/>
          <w:highlight w:val="none"/>
          <w:lang w:val="es-ES" w:eastAsia="zh-CN"/>
        </w:rPr>
        <w:t>7.Realizar los siguientes actos en relación con los envases puestos en el mercado nacional:</w:t>
      </w:r>
      <w:r>
        <w:rPr>
          <w:rFonts w:hint="eastAsia"/>
          <w:color w:val="auto"/>
          <w:sz w:val="22"/>
          <w:highlight w:val="none"/>
          <w:lang w:val="en-US" w:eastAsia="zh-CN"/>
        </w:rPr>
        <w:t>---------------------------------------------------------------------------------------------------------</w:t>
      </w:r>
    </w:p>
    <w:p w14:paraId="77847BA9">
      <w:pPr>
        <w:rPr>
          <w:rFonts w:hint="default"/>
          <w:color w:val="auto"/>
          <w:sz w:val="22"/>
          <w:highlight w:val="none"/>
          <w:lang w:val="en-US" w:eastAsia="zh-CN"/>
        </w:rPr>
      </w:pPr>
      <w:r>
        <w:rPr>
          <w:rFonts w:hint="default"/>
          <w:color w:val="auto"/>
          <w:sz w:val="22"/>
          <w:highlight w:val="none"/>
          <w:lang w:val="es-ES" w:eastAsia="zh-CN"/>
        </w:rPr>
        <w:t>-CÓDIGO 1523222 Inscripción en el registro de productores de producto;</w:t>
      </w:r>
      <w:r>
        <w:rPr>
          <w:rFonts w:hint="eastAsia"/>
          <w:color w:val="auto"/>
          <w:sz w:val="22"/>
          <w:highlight w:val="none"/>
          <w:lang w:val="en-US" w:eastAsia="zh-CN"/>
        </w:rPr>
        <w:t>-------------------</w:t>
      </w:r>
    </w:p>
    <w:p w14:paraId="66BE478D">
      <w:pPr>
        <w:rPr>
          <w:rFonts w:hint="default"/>
          <w:color w:val="auto"/>
          <w:sz w:val="22"/>
          <w:highlight w:val="none"/>
          <w:lang w:val="en-US" w:eastAsia="zh-CN"/>
        </w:rPr>
      </w:pPr>
      <w:r>
        <w:rPr>
          <w:rFonts w:hint="default"/>
          <w:color w:val="auto"/>
          <w:sz w:val="22"/>
          <w:highlight w:val="none"/>
          <w:lang w:val="es-ES" w:eastAsia="zh-CN"/>
        </w:rPr>
        <w:t>-CÓDIGO 2945277 Información anual sobre los envases puestos en el mercado nacional. Declaración simplificada.</w:t>
      </w:r>
      <w:r>
        <w:rPr>
          <w:rFonts w:hint="eastAsia"/>
          <w:color w:val="auto"/>
          <w:sz w:val="22"/>
          <w:highlight w:val="none"/>
          <w:lang w:val="en-US" w:eastAsia="zh-CN"/>
        </w:rPr>
        <w:t>-------------------------------------------------------------------------------------</w:t>
      </w:r>
    </w:p>
    <w:p w14:paraId="0B977B52">
      <w:pPr>
        <w:rPr>
          <w:rFonts w:hint="default"/>
          <w:color w:val="auto"/>
          <w:sz w:val="22"/>
          <w:highlight w:val="none"/>
          <w:lang w:val="en-US" w:eastAsia="zh-CN"/>
        </w:rPr>
      </w:pPr>
      <w:r>
        <w:rPr>
          <w:rFonts w:hint="default"/>
          <w:color w:val="auto"/>
          <w:sz w:val="22"/>
          <w:highlight w:val="none"/>
          <w:lang w:val="es-ES" w:eastAsia="zh-CN"/>
        </w:rPr>
        <w:t>-CÓDIGO 2962548 Información anual sobre los envases puestos en el mercado nacional.</w:t>
      </w:r>
      <w:r>
        <w:rPr>
          <w:rFonts w:hint="eastAsia"/>
          <w:color w:val="auto"/>
          <w:sz w:val="22"/>
          <w:highlight w:val="none"/>
          <w:lang w:val="en-US" w:eastAsia="zh-CN"/>
        </w:rPr>
        <w:t>---------------------------------------------------------------------------------------------------------</w:t>
      </w:r>
    </w:p>
    <w:p w14:paraId="7F21B98F">
      <w:pPr>
        <w:rPr>
          <w:rFonts w:hint="default"/>
          <w:color w:val="auto"/>
          <w:sz w:val="22"/>
          <w:highlight w:val="none"/>
          <w:lang w:val="en-US" w:eastAsia="zh-CN"/>
        </w:rPr>
      </w:pPr>
      <w:r>
        <w:rPr>
          <w:rFonts w:hint="default"/>
          <w:color w:val="auto"/>
          <w:sz w:val="22"/>
          <w:highlight w:val="none"/>
          <w:lang w:val="es-ES" w:eastAsia="zh-CN"/>
        </w:rPr>
        <w:t>-CÓDIGO 1523221 Baja en el registro de productores de producto.</w:t>
      </w:r>
      <w:r>
        <w:rPr>
          <w:rFonts w:hint="eastAsia"/>
          <w:color w:val="auto"/>
          <w:sz w:val="22"/>
          <w:highlight w:val="none"/>
          <w:lang w:val="en-US" w:eastAsia="zh-CN"/>
        </w:rPr>
        <w:t>---------------------------</w:t>
      </w:r>
    </w:p>
    <w:p w14:paraId="33CF3916">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default"/>
          <w:color w:val="000000" w:themeColor="text1"/>
          <w:sz w:val="24"/>
          <w:szCs w:val="24"/>
          <w:lang w:val="es-ES"/>
          <w14:textFill>
            <w14:solidFill>
              <w14:schemeClr w14:val="tx1"/>
            </w14:solidFill>
          </w14:textFill>
        </w:rPr>
      </w:pPr>
    </w:p>
    <w:p w14:paraId="70481D2B">
      <w:pPr>
        <w:ind w:firstLine="0"/>
        <w:jc w:val="both"/>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 xml:space="preserve">Las facultades punto </w:t>
      </w:r>
      <w:r>
        <w:rPr>
          <w:rFonts w:hint="eastAsia"/>
          <w:color w:val="000000" w:themeColor="text1"/>
          <w:sz w:val="24"/>
          <w:szCs w:val="24"/>
          <w:lang w:val="en-US" w:eastAsia="zh-CN"/>
          <w14:textFill>
            <w14:solidFill>
              <w14:schemeClr w14:val="tx1"/>
            </w14:solidFill>
          </w14:textFill>
        </w:rPr>
        <w:t>seis</w:t>
      </w:r>
      <w:r>
        <w:rPr>
          <w:color w:val="000000" w:themeColor="text1"/>
          <w:sz w:val="24"/>
          <w:szCs w:val="24"/>
          <w:lang w:val="es-ES"/>
          <w14:textFill>
            <w14:solidFill>
              <w14:schemeClr w14:val="tx1"/>
            </w14:solidFill>
          </w14:textFill>
        </w:rPr>
        <w:t xml:space="preserve"> (</w:t>
      </w:r>
      <w:r>
        <w:rPr>
          <w:rFonts w:hint="eastAsia"/>
          <w:color w:val="000000" w:themeColor="text1"/>
          <w:sz w:val="24"/>
          <w:szCs w:val="24"/>
          <w:lang w:val="en-US" w:eastAsia="zh-CN"/>
          <w14:textFill>
            <w14:solidFill>
              <w14:schemeClr w14:val="tx1"/>
            </w14:solidFill>
          </w14:textFill>
        </w:rPr>
        <w:t>6</w:t>
      </w:r>
      <w:r>
        <w:rPr>
          <w:color w:val="000000" w:themeColor="text1"/>
          <w:sz w:val="24"/>
          <w:szCs w:val="24"/>
          <w:lang w:val="es-ES"/>
          <w14:textFill>
            <w14:solidFill>
              <w14:schemeClr w14:val="tx1"/>
            </w14:solidFill>
          </w14:textFill>
        </w:rPr>
        <w:t xml:space="preserve">) solo se conceden a favor de </w:t>
      </w:r>
      <w:r>
        <w:rPr>
          <w:rFonts w:hint="eastAsia"/>
          <w:b/>
          <w:color w:val="000000" w:themeColor="text1"/>
          <w:sz w:val="24"/>
          <w:szCs w:val="24"/>
          <w:lang w:val="es-ES"/>
          <w14:textFill>
            <w14:solidFill>
              <w14:schemeClr w14:val="tx1"/>
            </w14:solidFill>
          </w14:textFill>
        </w:rPr>
        <w:t>Doña TONGJIAO ZHAO</w:t>
      </w:r>
      <w:r>
        <w:rPr>
          <w:color w:val="000000" w:themeColor="text1"/>
          <w:sz w:val="24"/>
          <w:szCs w:val="24"/>
          <w:lang w:val="es-ES"/>
          <w14:textFill>
            <w14:solidFill>
              <w14:schemeClr w14:val="tx1"/>
            </w14:solidFill>
          </w14:textFill>
        </w:rPr>
        <w:t xml:space="preserve">. </w:t>
      </w:r>
    </w:p>
    <w:p w14:paraId="1FEEFE33">
      <w:pPr>
        <w:ind w:firstLine="0"/>
        <w:jc w:val="both"/>
        <w:rPr>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La sociedad otorgante exonera al apoderado de toda obligación y responsabilidad en el supuesto de que la información facilitada al apoderado no fuera veraz, fuera incompleta o no hubiera sido facilitada adecuadamente, en tiempo y forma o sin la debida provisión de fondos. ---------------------------------------------------------------------------------------------</w:t>
      </w:r>
    </w:p>
    <w:p w14:paraId="04206ED2">
      <w:pPr>
        <w:ind w:firstLine="0"/>
        <w:jc w:val="both"/>
        <w:rPr>
          <w:color w:val="000000" w:themeColor="text1"/>
          <w:sz w:val="24"/>
          <w:szCs w:val="24"/>
          <w:lang w:val="es-ES"/>
          <w14:textFill>
            <w14:solidFill>
              <w14:schemeClr w14:val="tx1"/>
            </w14:solidFill>
          </w14:textFill>
        </w:rPr>
      </w:pPr>
    </w:p>
    <w:p w14:paraId="68D47BF9">
      <w:pPr>
        <w:keepNext w:val="0"/>
        <w:keepLines w:val="0"/>
        <w:pageBreakBefore w:val="0"/>
        <w:widowControl w:val="0"/>
        <w:numPr>
          <w:ilvl w:val="0"/>
          <w:numId w:val="0"/>
        </w:numPr>
        <w:kinsoku/>
        <w:wordWrap/>
        <w:overflowPunct/>
        <w:topLinePunct w:val="0"/>
        <w:autoSpaceDE/>
        <w:autoSpaceDN/>
        <w:bidi w:val="0"/>
        <w:adjustRightInd/>
        <w:snapToGrid/>
        <w:jc w:val="both"/>
        <w:textAlignment w:val="auto"/>
        <w:rPr>
          <w:rFonts w:hint="default"/>
          <w:color w:val="000000" w:themeColor="text1"/>
          <w:sz w:val="24"/>
          <w:szCs w:val="24"/>
          <w:lang w:val="es-ES"/>
          <w14:textFill>
            <w14:solidFill>
              <w14:schemeClr w14:val="tx1"/>
            </w14:solidFill>
          </w14:textFill>
        </w:rPr>
      </w:pPr>
      <w:r>
        <w:rPr>
          <w:color w:val="000000" w:themeColor="text1"/>
          <w:sz w:val="24"/>
          <w:szCs w:val="24"/>
          <w:lang w:val="es-ES"/>
          <w14:textFill>
            <w14:solidFill>
              <w14:schemeClr w14:val="tx1"/>
            </w14:solidFill>
          </w14:textFill>
        </w:rPr>
        <w:t xml:space="preserve">Y para que conste, el presente otorgamiento se adecua a la legalidad y a la voluntad del otorgante, la encuentran conforme, se ratifica y firma la presente escritura en la fecha y lugar indicada en el encabezamiento, prestando su consentimiento al contenido de esta escritura. ---------------------------------------------------------------------------------------------- </w:t>
      </w:r>
    </w:p>
    <w:p w14:paraId="14ED27E4">
      <w:pPr>
        <w:ind w:firstLine="0"/>
        <w:rPr>
          <w:color w:val="000000" w:themeColor="text1"/>
          <w:sz w:val="24"/>
          <w:szCs w:val="24"/>
          <w:lang w:val="es-ES"/>
          <w14:textFill>
            <w14:solidFill>
              <w14:schemeClr w14:val="tx1"/>
            </w14:solidFill>
          </w14:textFill>
        </w:rPr>
      </w:pPr>
    </w:p>
    <w:p w14:paraId="24247092">
      <w:pPr>
        <w:ind w:firstLine="0"/>
        <w:rPr>
          <w:color w:val="000000" w:themeColor="text1"/>
          <w:sz w:val="24"/>
          <w:szCs w:val="24"/>
          <w:lang w:val="es-ES" w:eastAsia="zh-CN"/>
          <w14:textFill>
            <w14:solidFill>
              <w14:schemeClr w14:val="tx1"/>
            </w14:solidFill>
          </w14:textFill>
        </w:rPr>
      </w:pPr>
    </w:p>
    <w:p w14:paraId="746EAEA8">
      <w:pPr>
        <w:ind w:firstLine="0"/>
        <w:rPr>
          <w:color w:val="000000" w:themeColor="text1"/>
          <w:sz w:val="24"/>
          <w:szCs w:val="24"/>
          <w:lang w:val="es-ES" w:eastAsia="zh-CN"/>
          <w14:textFill>
            <w14:solidFill>
              <w14:schemeClr w14:val="tx1"/>
            </w14:solidFill>
          </w14:textFill>
        </w:rPr>
      </w:pPr>
    </w:p>
    <w:p w14:paraId="2FBCB136">
      <w:pPr>
        <w:ind w:firstLine="0"/>
        <w:rPr>
          <w:color w:val="000000" w:themeColor="text1"/>
          <w:sz w:val="24"/>
          <w:szCs w:val="24"/>
          <w:lang w:val="es-ES" w:eastAsia="zh-CN"/>
          <w14:textFill>
            <w14:solidFill>
              <w14:schemeClr w14:val="tx1"/>
            </w14:solidFill>
          </w14:textFill>
        </w:rPr>
      </w:pPr>
    </w:p>
    <w:p w14:paraId="3C6DBBFC">
      <w:pPr>
        <w:ind w:firstLine="0"/>
        <w:jc w:val="right"/>
        <w:rPr>
          <w:color w:val="000000" w:themeColor="text1"/>
          <w:sz w:val="24"/>
          <w:szCs w:val="24"/>
          <w:lang w:val="es-ES" w:eastAsia="zh-CN"/>
          <w14:textFill>
            <w14:solidFill>
              <w14:schemeClr w14:val="tx1"/>
            </w14:solidFill>
          </w14:textFill>
        </w:rPr>
      </w:pPr>
    </w:p>
    <w:p w14:paraId="46D96273">
      <w:pPr>
        <w:ind w:left="0" w:leftChars="0" w:firstLine="5280" w:firstLineChars="2200"/>
        <w:jc w:val="center"/>
        <w:rPr>
          <w:color w:val="000000" w:themeColor="text1"/>
          <w:sz w:val="24"/>
          <w:szCs w:val="24"/>
          <w:lang w:val="es-ES" w:eastAsia="zh-CN"/>
          <w14:textFill>
            <w14:solidFill>
              <w14:schemeClr w14:val="tx1"/>
            </w14:solidFill>
          </w14:textFill>
        </w:rPr>
      </w:pPr>
      <w:r>
        <w:rPr>
          <w:color w:val="000000" w:themeColor="text1"/>
          <w:sz w:val="24"/>
          <w:szCs w:val="24"/>
          <w:lang w:eastAsia="zh-CN"/>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3472815</wp:posOffset>
                </wp:positionH>
                <wp:positionV relativeFrom="paragraph">
                  <wp:posOffset>81280</wp:posOffset>
                </wp:positionV>
                <wp:extent cx="192405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1924050" cy="0"/>
                        </a:xfrm>
                        <a:prstGeom prst="line">
                          <a:avLst/>
                        </a:prstGeom>
                        <a:ln w="1270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Conector recto 2" o:spid="_x0000_s1026" o:spt="20" style="position:absolute;left:0pt;margin-left:273.45pt;margin-top:6.4pt;height:0pt;width:151.5pt;z-index:251659264;mso-width-relative:page;mso-height-relative:page;" filled="f" stroked="t" coordsize="21600,21600" o:gfxdata="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GoFIL2AAAAAkBAAAPAAAAAAAAAAEAIAAAACIAAABk&#10;cnMvZG93bnJldi54bWxQSwECFAAUAAAACACHTuJA6T/5rs0BAACxAwAADgAAAAAAAAABACAAAAAn&#10;AQAAZHJzL2Uyb0RvYy54bWxQSwUGAAAAAAYABgBZAQAAZgUAAAAA&#10;">
                <v:fill on="f" focussize="0,0"/>
                <v:stroke weight="1pt" color="#000000 [3200]" miterlimit="8" joinstyle="miter"/>
                <v:imagedata o:title=""/>
                <o:lock v:ext="edit" aspectratio="f"/>
              </v:line>
            </w:pict>
          </mc:Fallback>
        </mc:AlternateContent>
      </w:r>
      <w:r>
        <w:rPr>
          <w:color w:val="000000" w:themeColor="text1"/>
          <w:sz w:val="24"/>
          <w:szCs w:val="24"/>
          <w:lang w:val="es-ES" w:eastAsia="zh-CN"/>
          <w14:textFill>
            <w14:solidFill>
              <w14:schemeClr w14:val="tx1"/>
            </w14:solidFill>
          </w14:textFill>
        </w:rPr>
        <w:t>Firma</w:t>
      </w:r>
    </w:p>
    <w:sectPr>
      <w:pgSz w:w="11906" w:h="16838"/>
      <w:pgMar w:top="1417" w:right="1701"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Lucida Console">
    <w:panose1 w:val="020B0609040504020204"/>
    <w:charset w:val="00"/>
    <w:family w:val="auto"/>
    <w:pitch w:val="default"/>
    <w:sig w:usb0="8000028F" w:usb1="00001800" w:usb2="00000000" w:usb3="00000000" w:csb0="0000001F" w:csb1="D7D7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7577E99"/>
    <w:multiLevelType w:val="singleLevel"/>
    <w:tmpl w:val="87577E99"/>
    <w:lvl w:ilvl="0" w:tentative="0">
      <w:start w:val="1"/>
      <w:numFmt w:val="decimal"/>
      <w:suff w:val="space"/>
      <w:lvlText w:val="%1."/>
      <w:lvlJc w:val="left"/>
    </w:lvl>
  </w:abstractNum>
  <w:abstractNum w:abstractNumId="1">
    <w:nsid w:val="924F398F"/>
    <w:multiLevelType w:val="singleLevel"/>
    <w:tmpl w:val="924F398F"/>
    <w:lvl w:ilvl="0" w:tentative="0">
      <w:start w:val="6"/>
      <w:numFmt w:val="decimal"/>
      <w:suff w:val="space"/>
      <w:lvlText w:val="%1."/>
      <w:lvlJc w:val="left"/>
    </w:lvl>
  </w:abstractNum>
  <w:abstractNum w:abstractNumId="2">
    <w:nsid w:val="24CE3C0A"/>
    <w:multiLevelType w:val="multilevel"/>
    <w:tmpl w:val="24CE3C0A"/>
    <w:lvl w:ilvl="0" w:tentative="0">
      <w:start w:val="1"/>
      <w:numFmt w:val="decimal"/>
      <w:lvlText w:val="%1."/>
      <w:lvlJc w:val="left"/>
      <w:pPr>
        <w:ind w:left="360" w:hanging="360"/>
      </w:pPr>
    </w:lvl>
    <w:lvl w:ilvl="1" w:tentative="0">
      <w:start w:val="1"/>
      <w:numFmt w:val="lowerLetter"/>
      <w:lvlText w:val="%2."/>
      <w:lvlJc w:val="left"/>
      <w:pPr>
        <w:ind w:left="1080" w:hanging="360"/>
      </w:pPr>
    </w:lvl>
    <w:lvl w:ilvl="2" w:tentative="0">
      <w:start w:val="1"/>
      <w:numFmt w:val="lowerRoman"/>
      <w:lvlText w:val="%3."/>
      <w:lvlJc w:val="right"/>
      <w:pPr>
        <w:ind w:left="1800" w:hanging="180"/>
      </w:pPr>
    </w:lvl>
    <w:lvl w:ilvl="3" w:tentative="0">
      <w:start w:val="1"/>
      <w:numFmt w:val="decimal"/>
      <w:lvlText w:val="%4."/>
      <w:lvlJc w:val="left"/>
      <w:pPr>
        <w:ind w:left="2520" w:hanging="360"/>
      </w:pPr>
    </w:lvl>
    <w:lvl w:ilvl="4" w:tentative="0">
      <w:start w:val="1"/>
      <w:numFmt w:val="lowerLetter"/>
      <w:lvlText w:val="%5."/>
      <w:lvlJc w:val="left"/>
      <w:pPr>
        <w:ind w:left="3240" w:hanging="360"/>
      </w:pPr>
    </w:lvl>
    <w:lvl w:ilvl="5" w:tentative="0">
      <w:start w:val="1"/>
      <w:numFmt w:val="lowerRoman"/>
      <w:lvlText w:val="%6."/>
      <w:lvlJc w:val="right"/>
      <w:pPr>
        <w:ind w:left="3960" w:hanging="180"/>
      </w:pPr>
    </w:lvl>
    <w:lvl w:ilvl="6" w:tentative="0">
      <w:start w:val="1"/>
      <w:numFmt w:val="decimal"/>
      <w:lvlText w:val="%7."/>
      <w:lvlJc w:val="left"/>
      <w:pPr>
        <w:ind w:left="4680" w:hanging="360"/>
      </w:pPr>
    </w:lvl>
    <w:lvl w:ilvl="7" w:tentative="0">
      <w:start w:val="1"/>
      <w:numFmt w:val="lowerLetter"/>
      <w:lvlText w:val="%8."/>
      <w:lvlJc w:val="left"/>
      <w:pPr>
        <w:ind w:left="5400" w:hanging="360"/>
      </w:pPr>
    </w:lvl>
    <w:lvl w:ilvl="8" w:tentative="0">
      <w:start w:val="1"/>
      <w:numFmt w:val="lowerRoman"/>
      <w:lvlText w:val="%9."/>
      <w:lvlJc w:val="right"/>
      <w:pPr>
        <w:ind w:left="612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A0396E"/>
    <w:rsid w:val="00020D88"/>
    <w:rsid w:val="0008165D"/>
    <w:rsid w:val="000B77FE"/>
    <w:rsid w:val="000D0E91"/>
    <w:rsid w:val="00117BD9"/>
    <w:rsid w:val="0016150E"/>
    <w:rsid w:val="001968F3"/>
    <w:rsid w:val="001E68C8"/>
    <w:rsid w:val="002838CE"/>
    <w:rsid w:val="00291083"/>
    <w:rsid w:val="00294A56"/>
    <w:rsid w:val="00332A4C"/>
    <w:rsid w:val="00350705"/>
    <w:rsid w:val="00356659"/>
    <w:rsid w:val="00362143"/>
    <w:rsid w:val="00363577"/>
    <w:rsid w:val="00375350"/>
    <w:rsid w:val="00380184"/>
    <w:rsid w:val="003C6777"/>
    <w:rsid w:val="00490AC0"/>
    <w:rsid w:val="00497405"/>
    <w:rsid w:val="005466C2"/>
    <w:rsid w:val="0061224A"/>
    <w:rsid w:val="00616E30"/>
    <w:rsid w:val="00645333"/>
    <w:rsid w:val="006633AB"/>
    <w:rsid w:val="00664F54"/>
    <w:rsid w:val="00706549"/>
    <w:rsid w:val="0071781E"/>
    <w:rsid w:val="007B6C1F"/>
    <w:rsid w:val="00871695"/>
    <w:rsid w:val="0090275D"/>
    <w:rsid w:val="00921091"/>
    <w:rsid w:val="00A0396E"/>
    <w:rsid w:val="00A5494F"/>
    <w:rsid w:val="00A94F88"/>
    <w:rsid w:val="00AA7ED8"/>
    <w:rsid w:val="00AD54E7"/>
    <w:rsid w:val="00AF0CC9"/>
    <w:rsid w:val="00B11D7D"/>
    <w:rsid w:val="00B2319D"/>
    <w:rsid w:val="00B567ED"/>
    <w:rsid w:val="00B64E6E"/>
    <w:rsid w:val="00B803FE"/>
    <w:rsid w:val="00B92E9D"/>
    <w:rsid w:val="00BB5D11"/>
    <w:rsid w:val="00C32A94"/>
    <w:rsid w:val="00C92EAE"/>
    <w:rsid w:val="00CC556E"/>
    <w:rsid w:val="00CD6FA9"/>
    <w:rsid w:val="00D9593F"/>
    <w:rsid w:val="00D968ED"/>
    <w:rsid w:val="00DD3A43"/>
    <w:rsid w:val="00DF2CD7"/>
    <w:rsid w:val="00DF76DB"/>
    <w:rsid w:val="00E07437"/>
    <w:rsid w:val="00E20EDF"/>
    <w:rsid w:val="00E42A09"/>
    <w:rsid w:val="00E758F8"/>
    <w:rsid w:val="00EB327C"/>
    <w:rsid w:val="00EB79A8"/>
    <w:rsid w:val="00F044C9"/>
    <w:rsid w:val="00F04E12"/>
    <w:rsid w:val="00F20416"/>
    <w:rsid w:val="00FB349E"/>
    <w:rsid w:val="028C76C1"/>
    <w:rsid w:val="034024E3"/>
    <w:rsid w:val="03C2197C"/>
    <w:rsid w:val="049E6916"/>
    <w:rsid w:val="050723CE"/>
    <w:rsid w:val="054F77B8"/>
    <w:rsid w:val="055E32F7"/>
    <w:rsid w:val="056021B6"/>
    <w:rsid w:val="05A4198D"/>
    <w:rsid w:val="063D4D2F"/>
    <w:rsid w:val="06876EAC"/>
    <w:rsid w:val="076D3DDA"/>
    <w:rsid w:val="07AA16C6"/>
    <w:rsid w:val="07D90FC7"/>
    <w:rsid w:val="08030C26"/>
    <w:rsid w:val="080F77AC"/>
    <w:rsid w:val="08E2319B"/>
    <w:rsid w:val="09675619"/>
    <w:rsid w:val="09CB72DA"/>
    <w:rsid w:val="0A4941EF"/>
    <w:rsid w:val="0A53127C"/>
    <w:rsid w:val="0A9E023B"/>
    <w:rsid w:val="0C5033E0"/>
    <w:rsid w:val="0CAC1130"/>
    <w:rsid w:val="0D670315"/>
    <w:rsid w:val="0D9658B0"/>
    <w:rsid w:val="0F2E0867"/>
    <w:rsid w:val="0FFD3E10"/>
    <w:rsid w:val="1028302C"/>
    <w:rsid w:val="10564946"/>
    <w:rsid w:val="111C7A20"/>
    <w:rsid w:val="1160604C"/>
    <w:rsid w:val="11A2255B"/>
    <w:rsid w:val="11AD0B12"/>
    <w:rsid w:val="12C14FF3"/>
    <w:rsid w:val="141E6246"/>
    <w:rsid w:val="149D4089"/>
    <w:rsid w:val="14A859F3"/>
    <w:rsid w:val="14D7281D"/>
    <w:rsid w:val="155D62C2"/>
    <w:rsid w:val="157C6D63"/>
    <w:rsid w:val="16283A07"/>
    <w:rsid w:val="163E3AEF"/>
    <w:rsid w:val="165F72C3"/>
    <w:rsid w:val="167E0BEA"/>
    <w:rsid w:val="16801807"/>
    <w:rsid w:val="16BB586F"/>
    <w:rsid w:val="16C46FE7"/>
    <w:rsid w:val="17362EE7"/>
    <w:rsid w:val="17941B70"/>
    <w:rsid w:val="18322C14"/>
    <w:rsid w:val="1845594D"/>
    <w:rsid w:val="193B5211"/>
    <w:rsid w:val="195613ED"/>
    <w:rsid w:val="196B2458"/>
    <w:rsid w:val="19D747E4"/>
    <w:rsid w:val="1A11508F"/>
    <w:rsid w:val="1A527FFC"/>
    <w:rsid w:val="1ADF5A26"/>
    <w:rsid w:val="1B0F5A1D"/>
    <w:rsid w:val="1C6E3452"/>
    <w:rsid w:val="1C9706F7"/>
    <w:rsid w:val="1DF22016"/>
    <w:rsid w:val="1E1C7528"/>
    <w:rsid w:val="1E3E399C"/>
    <w:rsid w:val="1E40672B"/>
    <w:rsid w:val="1E443C36"/>
    <w:rsid w:val="1F1C6EF7"/>
    <w:rsid w:val="1F4A4D47"/>
    <w:rsid w:val="1F4E5300"/>
    <w:rsid w:val="1F9B4920"/>
    <w:rsid w:val="1FDD4797"/>
    <w:rsid w:val="1FF21F4B"/>
    <w:rsid w:val="20045915"/>
    <w:rsid w:val="20251301"/>
    <w:rsid w:val="206061BB"/>
    <w:rsid w:val="20AA3F9E"/>
    <w:rsid w:val="210A56C3"/>
    <w:rsid w:val="217C6475"/>
    <w:rsid w:val="21805907"/>
    <w:rsid w:val="226977B4"/>
    <w:rsid w:val="227F0B7F"/>
    <w:rsid w:val="22920744"/>
    <w:rsid w:val="236D2943"/>
    <w:rsid w:val="23C21212"/>
    <w:rsid w:val="24214F88"/>
    <w:rsid w:val="246A1790"/>
    <w:rsid w:val="24CC7A6E"/>
    <w:rsid w:val="252541FE"/>
    <w:rsid w:val="257F6C45"/>
    <w:rsid w:val="25BD0D0D"/>
    <w:rsid w:val="25C968A1"/>
    <w:rsid w:val="26114F3E"/>
    <w:rsid w:val="264F2569"/>
    <w:rsid w:val="269840E0"/>
    <w:rsid w:val="275119C7"/>
    <w:rsid w:val="278201CF"/>
    <w:rsid w:val="2839380C"/>
    <w:rsid w:val="285478B9"/>
    <w:rsid w:val="28832986"/>
    <w:rsid w:val="28B67D7E"/>
    <w:rsid w:val="293777E7"/>
    <w:rsid w:val="294A30C6"/>
    <w:rsid w:val="29D60DFE"/>
    <w:rsid w:val="2A5248BB"/>
    <w:rsid w:val="2A8C16F7"/>
    <w:rsid w:val="2AE77BF2"/>
    <w:rsid w:val="2BCA706B"/>
    <w:rsid w:val="2C6D6B51"/>
    <w:rsid w:val="2D0D5AC7"/>
    <w:rsid w:val="2F4B2A69"/>
    <w:rsid w:val="2FDF7F13"/>
    <w:rsid w:val="2FE35319"/>
    <w:rsid w:val="301A64CF"/>
    <w:rsid w:val="30B4123F"/>
    <w:rsid w:val="315656F1"/>
    <w:rsid w:val="317C35BE"/>
    <w:rsid w:val="31A43720"/>
    <w:rsid w:val="321124F6"/>
    <w:rsid w:val="324C3B3C"/>
    <w:rsid w:val="330C7E20"/>
    <w:rsid w:val="33AB2A95"/>
    <w:rsid w:val="348C6744"/>
    <w:rsid w:val="34D90A42"/>
    <w:rsid w:val="34EB7637"/>
    <w:rsid w:val="3540531B"/>
    <w:rsid w:val="363E333F"/>
    <w:rsid w:val="36657FDE"/>
    <w:rsid w:val="36AD1C42"/>
    <w:rsid w:val="373D5AF7"/>
    <w:rsid w:val="37495E44"/>
    <w:rsid w:val="37832D63"/>
    <w:rsid w:val="37C7238E"/>
    <w:rsid w:val="382E68BB"/>
    <w:rsid w:val="386E280C"/>
    <w:rsid w:val="38924390"/>
    <w:rsid w:val="392C5399"/>
    <w:rsid w:val="3B141C47"/>
    <w:rsid w:val="3B4B0D56"/>
    <w:rsid w:val="3B64277C"/>
    <w:rsid w:val="3BA12B6C"/>
    <w:rsid w:val="3CC91598"/>
    <w:rsid w:val="3E0728D6"/>
    <w:rsid w:val="3E651C8D"/>
    <w:rsid w:val="3E7105CA"/>
    <w:rsid w:val="3EB64A11"/>
    <w:rsid w:val="406F2008"/>
    <w:rsid w:val="410A6B85"/>
    <w:rsid w:val="41100DE3"/>
    <w:rsid w:val="413B4AC7"/>
    <w:rsid w:val="414D02C5"/>
    <w:rsid w:val="417575F2"/>
    <w:rsid w:val="41E667A5"/>
    <w:rsid w:val="42074FAB"/>
    <w:rsid w:val="423F253E"/>
    <w:rsid w:val="43AF4228"/>
    <w:rsid w:val="446623B3"/>
    <w:rsid w:val="44A21D28"/>
    <w:rsid w:val="451C5E07"/>
    <w:rsid w:val="452626E5"/>
    <w:rsid w:val="456A0196"/>
    <w:rsid w:val="456B4E26"/>
    <w:rsid w:val="45E13B8C"/>
    <w:rsid w:val="462E65C5"/>
    <w:rsid w:val="463A65C6"/>
    <w:rsid w:val="46606279"/>
    <w:rsid w:val="468656E2"/>
    <w:rsid w:val="472C7609"/>
    <w:rsid w:val="474143E6"/>
    <w:rsid w:val="483B0B94"/>
    <w:rsid w:val="48CB55FA"/>
    <w:rsid w:val="48EF18F9"/>
    <w:rsid w:val="48FE4F82"/>
    <w:rsid w:val="49707332"/>
    <w:rsid w:val="49A95295"/>
    <w:rsid w:val="49BA2E8F"/>
    <w:rsid w:val="4A884657"/>
    <w:rsid w:val="4A891D07"/>
    <w:rsid w:val="4AD5109E"/>
    <w:rsid w:val="4AFD490C"/>
    <w:rsid w:val="4B02784D"/>
    <w:rsid w:val="4B0E742D"/>
    <w:rsid w:val="4B141254"/>
    <w:rsid w:val="4B247773"/>
    <w:rsid w:val="4B9A682A"/>
    <w:rsid w:val="4BC23C07"/>
    <w:rsid w:val="4E6A3C59"/>
    <w:rsid w:val="4E9608D5"/>
    <w:rsid w:val="4F245FE4"/>
    <w:rsid w:val="50C85DDD"/>
    <w:rsid w:val="51A96336"/>
    <w:rsid w:val="520E7A98"/>
    <w:rsid w:val="5219153F"/>
    <w:rsid w:val="528D0C17"/>
    <w:rsid w:val="52CF0A36"/>
    <w:rsid w:val="52E15F9A"/>
    <w:rsid w:val="53A61FCB"/>
    <w:rsid w:val="5404528D"/>
    <w:rsid w:val="54262EAB"/>
    <w:rsid w:val="544B1200"/>
    <w:rsid w:val="545F7CEA"/>
    <w:rsid w:val="54911BE0"/>
    <w:rsid w:val="54936280"/>
    <w:rsid w:val="54BB0D78"/>
    <w:rsid w:val="54EA54D9"/>
    <w:rsid w:val="55105A41"/>
    <w:rsid w:val="5512625B"/>
    <w:rsid w:val="566275F1"/>
    <w:rsid w:val="56996E72"/>
    <w:rsid w:val="56FC196A"/>
    <w:rsid w:val="5708442D"/>
    <w:rsid w:val="581D0FD7"/>
    <w:rsid w:val="58C41C79"/>
    <w:rsid w:val="58DE5A5B"/>
    <w:rsid w:val="59141CA8"/>
    <w:rsid w:val="59215342"/>
    <w:rsid w:val="59527BF2"/>
    <w:rsid w:val="59C369CE"/>
    <w:rsid w:val="59C60A4D"/>
    <w:rsid w:val="5A0F3CD6"/>
    <w:rsid w:val="5AA81FF6"/>
    <w:rsid w:val="5AD04A7F"/>
    <w:rsid w:val="5ADD72A9"/>
    <w:rsid w:val="5BFD015C"/>
    <w:rsid w:val="5C056287"/>
    <w:rsid w:val="5C423F4D"/>
    <w:rsid w:val="5C815AE9"/>
    <w:rsid w:val="5CC1443C"/>
    <w:rsid w:val="5E636240"/>
    <w:rsid w:val="5E784BDC"/>
    <w:rsid w:val="61056813"/>
    <w:rsid w:val="621C3904"/>
    <w:rsid w:val="624F4F62"/>
    <w:rsid w:val="62985C4E"/>
    <w:rsid w:val="62C01D0A"/>
    <w:rsid w:val="642052D3"/>
    <w:rsid w:val="649B34D6"/>
    <w:rsid w:val="64DC4A2F"/>
    <w:rsid w:val="64F52132"/>
    <w:rsid w:val="651E727F"/>
    <w:rsid w:val="65233F31"/>
    <w:rsid w:val="65CD567C"/>
    <w:rsid w:val="65E3250D"/>
    <w:rsid w:val="669B65D1"/>
    <w:rsid w:val="670666EC"/>
    <w:rsid w:val="685E5153"/>
    <w:rsid w:val="68C22249"/>
    <w:rsid w:val="692C52A5"/>
    <w:rsid w:val="695A69AA"/>
    <w:rsid w:val="69691507"/>
    <w:rsid w:val="697506D4"/>
    <w:rsid w:val="69867F6C"/>
    <w:rsid w:val="69FC1871"/>
    <w:rsid w:val="6AAC5DB2"/>
    <w:rsid w:val="6AE06620"/>
    <w:rsid w:val="6BC130FE"/>
    <w:rsid w:val="6C0341C4"/>
    <w:rsid w:val="6C995684"/>
    <w:rsid w:val="6CAD0DDA"/>
    <w:rsid w:val="6CEF55A0"/>
    <w:rsid w:val="6DEB7EA9"/>
    <w:rsid w:val="6E7A57AD"/>
    <w:rsid w:val="6E7A7673"/>
    <w:rsid w:val="6E7C6D42"/>
    <w:rsid w:val="6EAD7365"/>
    <w:rsid w:val="6F993A2D"/>
    <w:rsid w:val="70161002"/>
    <w:rsid w:val="7042182C"/>
    <w:rsid w:val="717F6DFD"/>
    <w:rsid w:val="71815140"/>
    <w:rsid w:val="71E625B5"/>
    <w:rsid w:val="72667C18"/>
    <w:rsid w:val="728E713A"/>
    <w:rsid w:val="729C4536"/>
    <w:rsid w:val="72B32EA9"/>
    <w:rsid w:val="73B177CB"/>
    <w:rsid w:val="73EC2A5D"/>
    <w:rsid w:val="74E10D4F"/>
    <w:rsid w:val="74FF2056"/>
    <w:rsid w:val="756B5A86"/>
    <w:rsid w:val="7664108A"/>
    <w:rsid w:val="76646988"/>
    <w:rsid w:val="78B31A15"/>
    <w:rsid w:val="791F31F5"/>
    <w:rsid w:val="797E2F7A"/>
    <w:rsid w:val="7AA045E7"/>
    <w:rsid w:val="7B3E34C8"/>
    <w:rsid w:val="7B622127"/>
    <w:rsid w:val="7BF13261"/>
    <w:rsid w:val="7BFE34AA"/>
    <w:rsid w:val="7C052A2B"/>
    <w:rsid w:val="7CB763AC"/>
    <w:rsid w:val="7CE230CD"/>
    <w:rsid w:val="7D156746"/>
    <w:rsid w:val="7D610B7F"/>
    <w:rsid w:val="7D701E7A"/>
    <w:rsid w:val="7D753A91"/>
    <w:rsid w:val="7DA83736"/>
    <w:rsid w:val="7E5C2EFE"/>
    <w:rsid w:val="7F1153CF"/>
    <w:rsid w:val="7F960BDA"/>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tabs>
        <w:tab w:val="right" w:leader="hyphen" w:pos="7371"/>
      </w:tabs>
      <w:spacing w:line="480" w:lineRule="exact"/>
      <w:ind w:firstLine="567"/>
      <w:jc w:val="both"/>
    </w:pPr>
    <w:rPr>
      <w:rFonts w:ascii="Times New Roman" w:hAnsi="Times New Roman" w:eastAsia="宋体" w:cs="Times New Roman"/>
      <w:sz w:val="28"/>
      <w:lang w:val="en-US" w:eastAsia="es-ES"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Balloon Text"/>
    <w:basedOn w:val="1"/>
    <w:link w:val="10"/>
    <w:autoRedefine/>
    <w:semiHidden/>
    <w:unhideWhenUsed/>
    <w:qFormat/>
    <w:uiPriority w:val="99"/>
    <w:pPr>
      <w:spacing w:line="240" w:lineRule="auto"/>
    </w:pPr>
    <w:rPr>
      <w:rFonts w:ascii="Segoe UI" w:hAnsi="Segoe UI" w:cs="Segoe UI"/>
      <w:sz w:val="18"/>
      <w:szCs w:val="18"/>
    </w:rPr>
  </w:style>
  <w:style w:type="paragraph" w:styleId="3">
    <w:name w:val="footer"/>
    <w:basedOn w:val="1"/>
    <w:link w:val="12"/>
    <w:autoRedefine/>
    <w:unhideWhenUsed/>
    <w:qFormat/>
    <w:uiPriority w:val="99"/>
    <w:pPr>
      <w:tabs>
        <w:tab w:val="center" w:pos="4153"/>
        <w:tab w:val="right" w:pos="8306"/>
        <w:tab w:val="clear" w:pos="7371"/>
      </w:tabs>
      <w:snapToGrid w:val="0"/>
      <w:spacing w:line="240" w:lineRule="atLeast"/>
      <w:jc w:val="left"/>
    </w:pPr>
    <w:rPr>
      <w:sz w:val="18"/>
      <w:szCs w:val="18"/>
    </w:rPr>
  </w:style>
  <w:style w:type="paragraph" w:styleId="4">
    <w:name w:val="header"/>
    <w:basedOn w:val="1"/>
    <w:link w:val="11"/>
    <w:autoRedefine/>
    <w:unhideWhenUsed/>
    <w:qFormat/>
    <w:uiPriority w:val="99"/>
    <w:pPr>
      <w:pBdr>
        <w:bottom w:val="single" w:color="auto" w:sz="6" w:space="1"/>
      </w:pBdr>
      <w:tabs>
        <w:tab w:val="center" w:pos="4153"/>
        <w:tab w:val="right" w:pos="8306"/>
        <w:tab w:val="clear" w:pos="7371"/>
      </w:tabs>
      <w:snapToGrid w:val="0"/>
      <w:spacing w:line="240" w:lineRule="atLeast"/>
      <w:jc w:val="center"/>
    </w:pPr>
    <w:rPr>
      <w:sz w:val="18"/>
      <w:szCs w:val="18"/>
    </w:rPr>
  </w:style>
  <w:style w:type="paragraph" w:styleId="5">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7">
    <w:name w:val="Table Grid"/>
    <w:basedOn w:val="6"/>
    <w:qFormat/>
    <w:uiPriority w:val="3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9">
    <w:name w:val="List Paragraph"/>
    <w:basedOn w:val="1"/>
    <w:autoRedefine/>
    <w:qFormat/>
    <w:uiPriority w:val="34"/>
    <w:pPr>
      <w:ind w:left="720"/>
      <w:contextualSpacing/>
    </w:pPr>
  </w:style>
  <w:style w:type="character" w:customStyle="1" w:styleId="10">
    <w:name w:val="批注框文本 字符"/>
    <w:basedOn w:val="8"/>
    <w:link w:val="2"/>
    <w:autoRedefine/>
    <w:semiHidden/>
    <w:qFormat/>
    <w:uiPriority w:val="99"/>
    <w:rPr>
      <w:rFonts w:ascii="Segoe UI" w:hAnsi="Segoe UI" w:eastAsia="宋体" w:cs="Segoe UI"/>
      <w:sz w:val="18"/>
      <w:szCs w:val="18"/>
      <w:lang w:eastAsia="es-ES"/>
    </w:rPr>
  </w:style>
  <w:style w:type="character" w:customStyle="1" w:styleId="11">
    <w:name w:val="页眉 字符"/>
    <w:basedOn w:val="8"/>
    <w:link w:val="4"/>
    <w:autoRedefine/>
    <w:qFormat/>
    <w:uiPriority w:val="99"/>
    <w:rPr>
      <w:rFonts w:ascii="Times New Roman" w:hAnsi="Times New Roman" w:eastAsia="宋体" w:cs="Times New Roman"/>
      <w:sz w:val="18"/>
      <w:szCs w:val="18"/>
      <w:lang w:eastAsia="es-ES"/>
    </w:rPr>
  </w:style>
  <w:style w:type="character" w:customStyle="1" w:styleId="12">
    <w:name w:val="页脚 字符"/>
    <w:basedOn w:val="8"/>
    <w:link w:val="3"/>
    <w:autoRedefine/>
    <w:qFormat/>
    <w:uiPriority w:val="99"/>
    <w:rPr>
      <w:rFonts w:ascii="Times New Roman" w:hAnsi="Times New Roman" w:eastAsia="宋体" w:cs="Times New Roman"/>
      <w:sz w:val="18"/>
      <w:szCs w:val="18"/>
      <w:lang w:eastAsia="es-ES"/>
    </w:rPr>
  </w:style>
  <w:style w:type="character" w:customStyle="1" w:styleId="13">
    <w:name w:val="Fuente de párrafo predeter.1"/>
    <w:autoRedefine/>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571AD8D-8DF6-44FE-8E15-DADEF7D03B6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Pages>
  <Words>809</Words>
  <Characters>5650</Characters>
  <Lines>38</Lines>
  <Paragraphs>10</Paragraphs>
  <TotalTime>0</TotalTime>
  <ScaleCrop>false</ScaleCrop>
  <LinksUpToDate>false</LinksUpToDate>
  <CharactersWithSpaces>6445</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2020-08-18T02:56:00Z</dcterms:created>
  <dc:creator>Usuario01</dc:creator>
  <cp:lastModifiedBy>洲</cp:lastModifiedBy>
  <cp:lastPrinted>2020-08-20T09:04:00Z</cp:lastPrinted>
  <dcterms:modified xsi:type="dcterms:W3CDTF">2026-07-28T02:29:35Z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69CF0A2CA7454A4683375A84EE6EF877</vt:lpwstr>
  </property>
  <property fmtid="{D5CDD505-2E9C-101B-9397-08002B2CF9AE}" pid="4" name="KSOTemplateDocerSaveRecord">
    <vt:lpwstr>eyJoZGlkIjoiMzkxNzhkZTJkZDU4ODMzNjViZDVhYTdlOGMxYTcxOWYiLCJ1c2VySWQiOiIxNTc1MTcxOTY3In0=</vt:lpwstr>
  </property>
</Properties>
</file>